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78C8B5" w14:textId="7D4172F5" w:rsidR="002234F4" w:rsidRPr="002234F4" w:rsidRDefault="002234F4" w:rsidP="00602F06">
      <w:pPr>
        <w:spacing w:before="100" w:beforeAutospacing="1" w:after="100" w:afterAutospacing="1"/>
        <w:rPr>
          <w:rFonts w:ascii="Times New Roman" w:hAnsi="Times New Roman"/>
          <w:i/>
          <w:iCs/>
          <w:color w:val="1F497D"/>
          <w:sz w:val="32"/>
          <w:szCs w:val="32"/>
        </w:rPr>
      </w:pPr>
      <w:r w:rsidRPr="002234F4">
        <w:rPr>
          <w:rFonts w:ascii="Times New Roman" w:hAnsi="Times New Roman"/>
          <w:b/>
          <w:bCs/>
          <w:color w:val="000000"/>
          <w:sz w:val="32"/>
          <w:szCs w:val="32"/>
        </w:rPr>
        <w:t>EFG Hermes reports</w:t>
      </w:r>
      <w:r w:rsidR="00981A41">
        <w:rPr>
          <w:rFonts w:ascii="Times New Roman" w:hAnsi="Times New Roman"/>
          <w:b/>
          <w:bCs/>
          <w:color w:val="000000"/>
          <w:sz w:val="32"/>
          <w:szCs w:val="32"/>
        </w:rPr>
        <w:t xml:space="preserve"> strong</w:t>
      </w:r>
      <w:r w:rsidRPr="002234F4">
        <w:rPr>
          <w:rFonts w:ascii="Times New Roman" w:hAnsi="Times New Roman"/>
          <w:b/>
          <w:bCs/>
          <w:color w:val="000000"/>
          <w:sz w:val="32"/>
          <w:szCs w:val="32"/>
        </w:rPr>
        <w:t xml:space="preserve"> FY 2018 results</w:t>
      </w:r>
      <w:r w:rsidR="00981A41">
        <w:rPr>
          <w:rFonts w:ascii="Times New Roman" w:hAnsi="Times New Roman"/>
          <w:b/>
          <w:bCs/>
          <w:color w:val="000000"/>
          <w:sz w:val="32"/>
          <w:szCs w:val="32"/>
        </w:rPr>
        <w:t xml:space="preserve">, with net </w:t>
      </w:r>
      <w:r w:rsidR="00981A41" w:rsidRPr="00981A41">
        <w:rPr>
          <w:rFonts w:ascii="Times New Roman" w:hAnsi="Times New Roman"/>
          <w:b/>
          <w:bCs/>
          <w:color w:val="000000"/>
          <w:sz w:val="32"/>
          <w:szCs w:val="32"/>
        </w:rPr>
        <w:t>profit</w:t>
      </w:r>
      <w:r w:rsidR="00981A41">
        <w:rPr>
          <w:rFonts w:ascii="Times New Roman" w:hAnsi="Times New Roman"/>
          <w:b/>
          <w:bCs/>
          <w:color w:val="000000"/>
          <w:sz w:val="32"/>
          <w:szCs w:val="32"/>
        </w:rPr>
        <w:t>s</w:t>
      </w:r>
      <w:r w:rsidR="00981A41" w:rsidRPr="00981A41">
        <w:rPr>
          <w:rFonts w:ascii="Times New Roman" w:hAnsi="Times New Roman"/>
          <w:b/>
          <w:bCs/>
          <w:color w:val="000000"/>
          <w:sz w:val="32"/>
          <w:szCs w:val="32"/>
        </w:rPr>
        <w:t xml:space="preserve"> </w:t>
      </w:r>
      <w:r w:rsidR="00602F06">
        <w:rPr>
          <w:rFonts w:ascii="Times New Roman" w:hAnsi="Times New Roman"/>
          <w:b/>
          <w:bCs/>
          <w:color w:val="000000"/>
          <w:sz w:val="32"/>
          <w:szCs w:val="32"/>
        </w:rPr>
        <w:t xml:space="preserve">surpassing the </w:t>
      </w:r>
      <w:r w:rsidR="00981A41" w:rsidRPr="00981A41">
        <w:rPr>
          <w:rFonts w:ascii="Times New Roman" w:hAnsi="Times New Roman"/>
          <w:b/>
          <w:bCs/>
          <w:color w:val="000000"/>
          <w:sz w:val="32"/>
          <w:szCs w:val="32"/>
        </w:rPr>
        <w:t xml:space="preserve">EGP 1.0 billion </w:t>
      </w:r>
      <w:r w:rsidR="0093201D">
        <w:rPr>
          <w:rFonts w:ascii="Times New Roman" w:hAnsi="Times New Roman"/>
          <w:b/>
          <w:bCs/>
          <w:color w:val="000000"/>
          <w:sz w:val="32"/>
          <w:szCs w:val="32"/>
        </w:rPr>
        <w:t xml:space="preserve">mark </w:t>
      </w:r>
      <w:r w:rsidR="00981A41" w:rsidRPr="00981A41">
        <w:rPr>
          <w:rFonts w:ascii="Times New Roman" w:hAnsi="Times New Roman"/>
          <w:b/>
          <w:bCs/>
          <w:color w:val="000000"/>
          <w:sz w:val="32"/>
          <w:szCs w:val="32"/>
        </w:rPr>
        <w:t>on EGP 4.3 billion in revenues</w:t>
      </w:r>
      <w:r w:rsidRPr="00981A41">
        <w:rPr>
          <w:rFonts w:ascii="Times New Roman" w:hAnsi="Times New Roman"/>
          <w:b/>
          <w:bCs/>
          <w:color w:val="000000"/>
          <w:sz w:val="32"/>
          <w:szCs w:val="32"/>
        </w:rPr>
        <w:t xml:space="preserve"> </w:t>
      </w:r>
    </w:p>
    <w:p w14:paraId="05934BDA" w14:textId="1F2BA312" w:rsidR="007C01FF" w:rsidRPr="00D16870" w:rsidRDefault="00137DA5" w:rsidP="005B2525">
      <w:pPr>
        <w:spacing w:line="276" w:lineRule="auto"/>
        <w:rPr>
          <w:rFonts w:ascii="Times New Roman" w:hAnsi="Times New Roman"/>
          <w:i/>
        </w:rPr>
      </w:pPr>
      <w:r>
        <w:rPr>
          <w:rFonts w:ascii="Times New Roman" w:hAnsi="Times New Roman"/>
          <w:i/>
        </w:rPr>
        <w:t xml:space="preserve">The </w:t>
      </w:r>
      <w:r w:rsidR="0067608F">
        <w:rPr>
          <w:rFonts w:ascii="Times New Roman" w:hAnsi="Times New Roman"/>
          <w:i/>
        </w:rPr>
        <w:t>F</w:t>
      </w:r>
      <w:r>
        <w:rPr>
          <w:rFonts w:ascii="Times New Roman" w:hAnsi="Times New Roman"/>
          <w:i/>
        </w:rPr>
        <w:t>irm</w:t>
      </w:r>
      <w:r w:rsidR="0093201D">
        <w:rPr>
          <w:rFonts w:ascii="Times New Roman" w:hAnsi="Times New Roman"/>
          <w:i/>
        </w:rPr>
        <w:t>’s</w:t>
      </w:r>
      <w:r w:rsidR="00C700BC">
        <w:rPr>
          <w:rFonts w:ascii="Times New Roman" w:hAnsi="Times New Roman"/>
          <w:i/>
        </w:rPr>
        <w:t xml:space="preserve"> </w:t>
      </w:r>
      <w:r w:rsidR="0086536F" w:rsidRPr="0086536F">
        <w:rPr>
          <w:rFonts w:ascii="Times New Roman" w:hAnsi="Times New Roman"/>
          <w:i/>
        </w:rPr>
        <w:t>Board of Directors</w:t>
      </w:r>
      <w:r w:rsidR="0093201D">
        <w:rPr>
          <w:rFonts w:ascii="Times New Roman" w:hAnsi="Times New Roman"/>
          <w:i/>
        </w:rPr>
        <w:t xml:space="preserve"> </w:t>
      </w:r>
      <w:r w:rsidR="001D6C03">
        <w:rPr>
          <w:rFonts w:ascii="Times New Roman" w:hAnsi="Times New Roman"/>
          <w:i/>
        </w:rPr>
        <w:t xml:space="preserve">proposed </w:t>
      </w:r>
      <w:r w:rsidR="005B2525">
        <w:rPr>
          <w:rFonts w:ascii="Times New Roman" w:hAnsi="Times New Roman"/>
          <w:i/>
        </w:rPr>
        <w:t xml:space="preserve">a </w:t>
      </w:r>
      <w:r w:rsidR="001D6C03">
        <w:rPr>
          <w:rFonts w:ascii="Times New Roman" w:hAnsi="Times New Roman"/>
          <w:i/>
        </w:rPr>
        <w:t>cash dividend of</w:t>
      </w:r>
      <w:r w:rsidR="0086536F" w:rsidRPr="0086536F">
        <w:rPr>
          <w:rFonts w:ascii="Times New Roman" w:hAnsi="Times New Roman"/>
          <w:i/>
        </w:rPr>
        <w:t xml:space="preserve"> EGP</w:t>
      </w:r>
      <w:r w:rsidR="0086536F">
        <w:rPr>
          <w:rFonts w:ascii="Times New Roman" w:hAnsi="Times New Roman"/>
          <w:i/>
        </w:rPr>
        <w:t xml:space="preserve"> </w:t>
      </w:r>
      <w:r w:rsidR="005B2525">
        <w:rPr>
          <w:rFonts w:ascii="Times New Roman" w:hAnsi="Times New Roman"/>
          <w:i/>
        </w:rPr>
        <w:t>0.65</w:t>
      </w:r>
      <w:r w:rsidR="0086536F" w:rsidRPr="0086536F">
        <w:rPr>
          <w:rFonts w:ascii="Times New Roman" w:hAnsi="Times New Roman"/>
          <w:i/>
        </w:rPr>
        <w:t>/share</w:t>
      </w:r>
      <w:r w:rsidR="001D6C03">
        <w:rPr>
          <w:rFonts w:ascii="Times New Roman" w:hAnsi="Times New Roman"/>
          <w:i/>
        </w:rPr>
        <w:t xml:space="preserve"> for the year</w:t>
      </w:r>
      <w:r w:rsidR="0093201D">
        <w:rPr>
          <w:rFonts w:ascii="Times New Roman" w:hAnsi="Times New Roman"/>
          <w:i/>
        </w:rPr>
        <w:t xml:space="preserve">. This is </w:t>
      </w:r>
      <w:r w:rsidR="0086536F" w:rsidRPr="0086536F">
        <w:rPr>
          <w:rFonts w:ascii="Times New Roman" w:hAnsi="Times New Roman"/>
          <w:i/>
        </w:rPr>
        <w:t xml:space="preserve">equivalent to </w:t>
      </w:r>
      <w:r>
        <w:rPr>
          <w:rFonts w:ascii="Times New Roman" w:hAnsi="Times New Roman"/>
          <w:i/>
        </w:rPr>
        <w:t>c.</w:t>
      </w:r>
      <w:r w:rsidR="0067608F">
        <w:rPr>
          <w:rFonts w:ascii="Times New Roman" w:hAnsi="Times New Roman"/>
          <w:i/>
        </w:rPr>
        <w:t xml:space="preserve"> </w:t>
      </w:r>
      <w:r w:rsidR="005B2525">
        <w:rPr>
          <w:rFonts w:ascii="Times New Roman" w:hAnsi="Times New Roman"/>
          <w:i/>
        </w:rPr>
        <w:t>50</w:t>
      </w:r>
      <w:r w:rsidR="0086536F" w:rsidRPr="0086536F">
        <w:rPr>
          <w:rFonts w:ascii="Times New Roman" w:hAnsi="Times New Roman"/>
          <w:i/>
        </w:rPr>
        <w:t>% of the attributable profits</w:t>
      </w:r>
      <w:r w:rsidR="0093201D">
        <w:rPr>
          <w:rFonts w:ascii="Times New Roman" w:hAnsi="Times New Roman"/>
          <w:i/>
        </w:rPr>
        <w:t xml:space="preserve"> and is</w:t>
      </w:r>
      <w:r w:rsidR="001D6C03">
        <w:rPr>
          <w:rFonts w:ascii="Times New Roman" w:hAnsi="Times New Roman"/>
          <w:i/>
        </w:rPr>
        <w:t xml:space="preserve"> pending the General Assembly’s approval</w:t>
      </w:r>
      <w:r w:rsidR="0093201D">
        <w:rPr>
          <w:rFonts w:ascii="Times New Roman" w:hAnsi="Times New Roman"/>
          <w:i/>
        </w:rPr>
        <w:t>.</w:t>
      </w:r>
      <w:r w:rsidR="007C01FF" w:rsidRPr="0086536F" w:rsidDel="007C01FF">
        <w:rPr>
          <w:rFonts w:ascii="Times New Roman" w:hAnsi="Times New Roman"/>
          <w:i/>
        </w:rPr>
        <w:t xml:space="preserve"> </w:t>
      </w:r>
    </w:p>
    <w:p w14:paraId="38E51EA9" w14:textId="29698B6B" w:rsidR="002234F4" w:rsidRPr="002234F4" w:rsidRDefault="00981A41" w:rsidP="007C01FF">
      <w:pPr>
        <w:spacing w:line="276" w:lineRule="auto"/>
        <w:rPr>
          <w:rFonts w:ascii="Times New Roman" w:hAnsi="Times New Roman"/>
          <w:b/>
          <w:bCs/>
          <w:sz w:val="22"/>
          <w:szCs w:val="22"/>
        </w:rPr>
      </w:pPr>
      <w:r>
        <w:rPr>
          <w:rFonts w:ascii="Times New Roman" w:hAnsi="Times New Roman"/>
          <w:b/>
          <w:bCs/>
          <w:sz w:val="22"/>
          <w:szCs w:val="22"/>
        </w:rPr>
        <w:t>19</w:t>
      </w:r>
      <w:r w:rsidRPr="002234F4">
        <w:rPr>
          <w:rFonts w:ascii="Times New Roman" w:hAnsi="Times New Roman"/>
          <w:b/>
          <w:bCs/>
          <w:sz w:val="22"/>
          <w:szCs w:val="22"/>
        </w:rPr>
        <w:t xml:space="preserve"> </w:t>
      </w:r>
      <w:r w:rsidR="002234F4" w:rsidRPr="002234F4">
        <w:rPr>
          <w:rFonts w:ascii="Times New Roman" w:hAnsi="Times New Roman"/>
          <w:b/>
          <w:bCs/>
          <w:sz w:val="22"/>
          <w:szCs w:val="22"/>
        </w:rPr>
        <w:t>March 2019</w:t>
      </w:r>
    </w:p>
    <w:p w14:paraId="5EA2D965" w14:textId="6A1497A5" w:rsidR="002234F4" w:rsidRPr="002234F4" w:rsidRDefault="002234F4" w:rsidP="00316FD9">
      <w:pPr>
        <w:spacing w:line="276" w:lineRule="auto"/>
        <w:rPr>
          <w:rFonts w:ascii="Times New Roman" w:hAnsi="Times New Roman"/>
          <w:sz w:val="22"/>
          <w:szCs w:val="22"/>
        </w:rPr>
      </w:pPr>
      <w:r w:rsidRPr="002234F4">
        <w:rPr>
          <w:rFonts w:ascii="Times New Roman" w:hAnsi="Times New Roman"/>
          <w:sz w:val="22"/>
          <w:szCs w:val="22"/>
        </w:rPr>
        <w:t xml:space="preserve">(Cairo, Egypt) — EFG Hermes, a leading financial services corporation in Frontier Emerging Markets (FEM), reported today its financial results for the year ending 31 December 2018. The Group’s revenues grew 19% Y-o-Y in FY18 to EGP 4.3 billion, </w:t>
      </w:r>
      <w:r w:rsidR="0086536F">
        <w:rPr>
          <w:rFonts w:ascii="Times New Roman" w:hAnsi="Times New Roman"/>
          <w:sz w:val="22"/>
          <w:szCs w:val="22"/>
        </w:rPr>
        <w:t xml:space="preserve">supported by </w:t>
      </w:r>
      <w:r w:rsidRPr="002234F4">
        <w:rPr>
          <w:rFonts w:ascii="Times New Roman" w:hAnsi="Times New Roman"/>
          <w:sz w:val="22"/>
          <w:szCs w:val="22"/>
        </w:rPr>
        <w:t>the non-bank financial institution</w:t>
      </w:r>
      <w:r w:rsidR="007C01FF">
        <w:rPr>
          <w:rFonts w:ascii="Times New Roman" w:hAnsi="Times New Roman"/>
          <w:sz w:val="22"/>
          <w:szCs w:val="22"/>
        </w:rPr>
        <w:t xml:space="preserve">s </w:t>
      </w:r>
      <w:r w:rsidRPr="002234F4">
        <w:rPr>
          <w:rFonts w:ascii="Times New Roman" w:hAnsi="Times New Roman"/>
          <w:sz w:val="22"/>
          <w:szCs w:val="22"/>
        </w:rPr>
        <w:t>(NBFI</w:t>
      </w:r>
      <w:r w:rsidR="00437C2D">
        <w:rPr>
          <w:rFonts w:ascii="Times New Roman" w:hAnsi="Times New Roman"/>
          <w:sz w:val="22"/>
          <w:szCs w:val="22"/>
        </w:rPr>
        <w:t>s</w:t>
      </w:r>
      <w:r w:rsidRPr="002234F4">
        <w:rPr>
          <w:rFonts w:ascii="Times New Roman" w:hAnsi="Times New Roman"/>
          <w:sz w:val="22"/>
          <w:szCs w:val="22"/>
        </w:rPr>
        <w:t>)</w:t>
      </w:r>
      <w:r w:rsidR="007C01FF">
        <w:rPr>
          <w:rFonts w:ascii="Times New Roman" w:hAnsi="Times New Roman"/>
          <w:sz w:val="22"/>
          <w:szCs w:val="22"/>
        </w:rPr>
        <w:t xml:space="preserve"> arm which posted</w:t>
      </w:r>
      <w:r w:rsidRPr="002234F4">
        <w:rPr>
          <w:rFonts w:ascii="Times New Roman" w:hAnsi="Times New Roman"/>
          <w:sz w:val="22"/>
          <w:szCs w:val="22"/>
        </w:rPr>
        <w:t xml:space="preserve"> </w:t>
      </w:r>
      <w:r w:rsidR="0086536F" w:rsidRPr="0086536F">
        <w:rPr>
          <w:rFonts w:ascii="Times New Roman" w:hAnsi="Times New Roman"/>
          <w:sz w:val="22"/>
          <w:szCs w:val="22"/>
        </w:rPr>
        <w:t xml:space="preserve">revenues </w:t>
      </w:r>
      <w:r w:rsidR="007C01FF">
        <w:rPr>
          <w:rFonts w:ascii="Times New Roman" w:hAnsi="Times New Roman"/>
          <w:sz w:val="22"/>
          <w:szCs w:val="22"/>
        </w:rPr>
        <w:t xml:space="preserve">in excess of </w:t>
      </w:r>
      <w:r w:rsidR="0086536F">
        <w:rPr>
          <w:rFonts w:ascii="Times New Roman" w:hAnsi="Times New Roman"/>
          <w:sz w:val="22"/>
          <w:szCs w:val="22"/>
        </w:rPr>
        <w:t>EGP 1</w:t>
      </w:r>
      <w:r w:rsidR="001A0E9B">
        <w:rPr>
          <w:rFonts w:ascii="Times New Roman" w:hAnsi="Times New Roman"/>
          <w:sz w:val="22"/>
          <w:szCs w:val="22"/>
        </w:rPr>
        <w:t>.0</w:t>
      </w:r>
      <w:r w:rsidR="0086536F">
        <w:rPr>
          <w:rFonts w:ascii="Times New Roman" w:hAnsi="Times New Roman"/>
          <w:sz w:val="22"/>
          <w:szCs w:val="22"/>
        </w:rPr>
        <w:t xml:space="preserve"> billion</w:t>
      </w:r>
      <w:r w:rsidR="0086536F" w:rsidRPr="0086536F">
        <w:rPr>
          <w:rFonts w:ascii="Times New Roman" w:hAnsi="Times New Roman"/>
          <w:sz w:val="22"/>
          <w:szCs w:val="22"/>
        </w:rPr>
        <w:t xml:space="preserve"> and </w:t>
      </w:r>
      <w:r w:rsidR="007C01FF">
        <w:rPr>
          <w:rFonts w:ascii="Times New Roman" w:hAnsi="Times New Roman"/>
          <w:sz w:val="22"/>
          <w:szCs w:val="22"/>
        </w:rPr>
        <w:t xml:space="preserve">top-line </w:t>
      </w:r>
      <w:r w:rsidR="0086536F">
        <w:rPr>
          <w:rFonts w:ascii="Times New Roman" w:hAnsi="Times New Roman"/>
          <w:sz w:val="22"/>
          <w:szCs w:val="22"/>
        </w:rPr>
        <w:t xml:space="preserve">growth </w:t>
      </w:r>
      <w:r w:rsidR="007C01FF">
        <w:rPr>
          <w:rFonts w:ascii="Times New Roman" w:hAnsi="Times New Roman"/>
          <w:sz w:val="22"/>
          <w:szCs w:val="22"/>
        </w:rPr>
        <w:t>across</w:t>
      </w:r>
      <w:r w:rsidR="0086536F">
        <w:rPr>
          <w:rFonts w:ascii="Times New Roman" w:hAnsi="Times New Roman"/>
          <w:sz w:val="22"/>
          <w:szCs w:val="22"/>
        </w:rPr>
        <w:t xml:space="preserve"> </w:t>
      </w:r>
      <w:r w:rsidR="0086536F" w:rsidRPr="0086536F">
        <w:rPr>
          <w:rFonts w:ascii="Times New Roman" w:hAnsi="Times New Roman"/>
          <w:sz w:val="22"/>
          <w:szCs w:val="22"/>
        </w:rPr>
        <w:t xml:space="preserve">all </w:t>
      </w:r>
      <w:r w:rsidR="0086536F">
        <w:rPr>
          <w:rFonts w:ascii="Times New Roman" w:hAnsi="Times New Roman"/>
          <w:sz w:val="22"/>
          <w:szCs w:val="22"/>
        </w:rPr>
        <w:t xml:space="preserve">lines of business under </w:t>
      </w:r>
      <w:r w:rsidR="0086536F" w:rsidRPr="0086536F">
        <w:rPr>
          <w:rFonts w:ascii="Times New Roman" w:hAnsi="Times New Roman"/>
          <w:sz w:val="22"/>
          <w:szCs w:val="22"/>
        </w:rPr>
        <w:t>the Investment Bank</w:t>
      </w:r>
      <w:r w:rsidR="007C01FF">
        <w:rPr>
          <w:rFonts w:ascii="Times New Roman" w:hAnsi="Times New Roman"/>
          <w:sz w:val="22"/>
          <w:szCs w:val="22"/>
        </w:rPr>
        <w:t xml:space="preserve">. </w:t>
      </w:r>
    </w:p>
    <w:p w14:paraId="0FBBB262" w14:textId="303A0621" w:rsidR="002234F4" w:rsidRPr="002234F4" w:rsidRDefault="002234F4" w:rsidP="002234F4">
      <w:pPr>
        <w:spacing w:line="276" w:lineRule="auto"/>
        <w:rPr>
          <w:rFonts w:ascii="Times New Roman" w:hAnsi="Times New Roman"/>
          <w:sz w:val="22"/>
          <w:szCs w:val="22"/>
        </w:rPr>
      </w:pPr>
      <w:r w:rsidRPr="002234F4">
        <w:rPr>
          <w:rFonts w:ascii="Times New Roman" w:hAnsi="Times New Roman"/>
          <w:sz w:val="22"/>
          <w:szCs w:val="22"/>
        </w:rPr>
        <w:t>Revenue from core operations, which excludes gains related to investment and seed capital exits as well as other non-recurring revenues, grew 32%</w:t>
      </w:r>
      <w:r w:rsidR="001D6C03">
        <w:rPr>
          <w:rFonts w:ascii="Times New Roman" w:hAnsi="Times New Roman"/>
          <w:sz w:val="22"/>
          <w:szCs w:val="22"/>
        </w:rPr>
        <w:t xml:space="preserve"> Y-o-Y in FY18</w:t>
      </w:r>
      <w:r w:rsidRPr="002234F4">
        <w:rPr>
          <w:rFonts w:ascii="Times New Roman" w:hAnsi="Times New Roman"/>
          <w:sz w:val="22"/>
          <w:szCs w:val="22"/>
        </w:rPr>
        <w:t>, buoyed by the growth in revenue reported by all lines of business on the back</w:t>
      </w:r>
      <w:r w:rsidR="00D82949">
        <w:rPr>
          <w:rFonts w:ascii="Times New Roman" w:hAnsi="Times New Roman"/>
          <w:sz w:val="22"/>
          <w:szCs w:val="22"/>
        </w:rPr>
        <w:t xml:space="preserve"> of</w:t>
      </w:r>
      <w:r w:rsidRPr="002234F4">
        <w:rPr>
          <w:rFonts w:ascii="Times New Roman" w:hAnsi="Times New Roman"/>
          <w:sz w:val="22"/>
          <w:szCs w:val="22"/>
        </w:rPr>
        <w:t xml:space="preserve"> the Group strategy of expanding its product offerings, extending its geographical presence, and serving a wider client base.</w:t>
      </w:r>
    </w:p>
    <w:p w14:paraId="41355627" w14:textId="019CC59F" w:rsidR="002234F4" w:rsidRPr="002234F4" w:rsidRDefault="00001FD3" w:rsidP="00001FD3">
      <w:pPr>
        <w:spacing w:line="276" w:lineRule="auto"/>
        <w:rPr>
          <w:rFonts w:ascii="Times New Roman" w:hAnsi="Times New Roman"/>
          <w:sz w:val="22"/>
          <w:szCs w:val="22"/>
        </w:rPr>
      </w:pPr>
      <w:r>
        <w:rPr>
          <w:rFonts w:ascii="Times New Roman" w:hAnsi="Times New Roman"/>
          <w:sz w:val="22"/>
          <w:szCs w:val="22"/>
        </w:rPr>
        <w:t xml:space="preserve">In spite of capital gains being </w:t>
      </w:r>
      <w:r w:rsidR="005214DC">
        <w:rPr>
          <w:rFonts w:ascii="Times New Roman" w:hAnsi="Times New Roman"/>
          <w:sz w:val="22"/>
          <w:szCs w:val="22"/>
        </w:rPr>
        <w:t>34</w:t>
      </w:r>
      <w:r>
        <w:rPr>
          <w:rFonts w:ascii="Times New Roman" w:hAnsi="Times New Roman"/>
          <w:sz w:val="22"/>
          <w:szCs w:val="22"/>
        </w:rPr>
        <w:t>% less in 2018 versus 2017, t</w:t>
      </w:r>
      <w:r w:rsidR="001D6C03">
        <w:rPr>
          <w:rFonts w:ascii="Times New Roman" w:hAnsi="Times New Roman"/>
          <w:sz w:val="22"/>
          <w:szCs w:val="22"/>
        </w:rPr>
        <w:t xml:space="preserve">he Group </w:t>
      </w:r>
      <w:r>
        <w:rPr>
          <w:rFonts w:ascii="Times New Roman" w:hAnsi="Times New Roman"/>
          <w:sz w:val="22"/>
          <w:szCs w:val="22"/>
        </w:rPr>
        <w:t xml:space="preserve">still </w:t>
      </w:r>
      <w:r w:rsidR="001D6C03">
        <w:rPr>
          <w:rFonts w:ascii="Times New Roman" w:hAnsi="Times New Roman"/>
          <w:sz w:val="22"/>
          <w:szCs w:val="22"/>
        </w:rPr>
        <w:t>reported a net operating profit of EGP</w:t>
      </w:r>
      <w:r w:rsidR="0093201D">
        <w:rPr>
          <w:rFonts w:ascii="Times New Roman" w:hAnsi="Times New Roman"/>
          <w:sz w:val="22"/>
          <w:szCs w:val="22"/>
        </w:rPr>
        <w:t xml:space="preserve"> </w:t>
      </w:r>
      <w:r w:rsidR="001D6C03">
        <w:rPr>
          <w:rFonts w:ascii="Times New Roman" w:hAnsi="Times New Roman"/>
          <w:sz w:val="22"/>
          <w:szCs w:val="22"/>
        </w:rPr>
        <w:t xml:space="preserve">1.4 billion, down only 5% Y-o-Y in </w:t>
      </w:r>
      <w:r w:rsidR="0093201D">
        <w:rPr>
          <w:rFonts w:ascii="Times New Roman" w:hAnsi="Times New Roman"/>
          <w:sz w:val="22"/>
          <w:szCs w:val="22"/>
        </w:rPr>
        <w:t xml:space="preserve">FY18 on the back of </w:t>
      </w:r>
      <w:r w:rsidR="001D6C03">
        <w:rPr>
          <w:rFonts w:ascii="Times New Roman" w:hAnsi="Times New Roman"/>
          <w:sz w:val="22"/>
          <w:szCs w:val="22"/>
        </w:rPr>
        <w:t>strong operational performance</w:t>
      </w:r>
      <w:r w:rsidR="0093201D">
        <w:rPr>
          <w:rFonts w:ascii="Times New Roman" w:hAnsi="Times New Roman"/>
          <w:sz w:val="22"/>
          <w:szCs w:val="22"/>
        </w:rPr>
        <w:t xml:space="preserve"> across the Group</w:t>
      </w:r>
      <w:r w:rsidR="001D6C03">
        <w:rPr>
          <w:rFonts w:ascii="Times New Roman" w:hAnsi="Times New Roman"/>
          <w:sz w:val="22"/>
          <w:szCs w:val="22"/>
        </w:rPr>
        <w:t xml:space="preserve">. </w:t>
      </w:r>
      <w:r w:rsidR="002234F4" w:rsidRPr="002234F4">
        <w:rPr>
          <w:rFonts w:ascii="Times New Roman" w:hAnsi="Times New Roman"/>
          <w:sz w:val="22"/>
          <w:szCs w:val="22"/>
        </w:rPr>
        <w:t>Meanwhile, net profit after tax and minority interest for the year</w:t>
      </w:r>
      <w:r w:rsidR="00316FD9">
        <w:rPr>
          <w:rFonts w:ascii="Times New Roman" w:hAnsi="Times New Roman"/>
          <w:sz w:val="22"/>
          <w:szCs w:val="22"/>
        </w:rPr>
        <w:t xml:space="preserve"> – which does not include </w:t>
      </w:r>
      <w:r w:rsidR="00316FD9" w:rsidRPr="0086536F">
        <w:rPr>
          <w:rFonts w:ascii="Times New Roman" w:hAnsi="Times New Roman"/>
          <w:sz w:val="22"/>
          <w:szCs w:val="22"/>
        </w:rPr>
        <w:t>fees and capital gain</w:t>
      </w:r>
      <w:r w:rsidR="00316FD9">
        <w:rPr>
          <w:rFonts w:ascii="Times New Roman" w:hAnsi="Times New Roman"/>
          <w:sz w:val="22"/>
          <w:szCs w:val="22"/>
        </w:rPr>
        <w:t>s</w:t>
      </w:r>
      <w:r w:rsidR="00316FD9" w:rsidRPr="0086536F">
        <w:rPr>
          <w:rFonts w:ascii="Times New Roman" w:hAnsi="Times New Roman"/>
          <w:sz w:val="22"/>
          <w:szCs w:val="22"/>
        </w:rPr>
        <w:t xml:space="preserve"> </w:t>
      </w:r>
      <w:r w:rsidR="00316FD9">
        <w:rPr>
          <w:rFonts w:ascii="Times New Roman" w:hAnsi="Times New Roman"/>
          <w:sz w:val="22"/>
          <w:szCs w:val="22"/>
        </w:rPr>
        <w:t xml:space="preserve">expected to be </w:t>
      </w:r>
      <w:r w:rsidR="00316FD9" w:rsidRPr="0086536F">
        <w:rPr>
          <w:rFonts w:ascii="Times New Roman" w:hAnsi="Times New Roman"/>
          <w:sz w:val="22"/>
          <w:szCs w:val="22"/>
        </w:rPr>
        <w:t>realize</w:t>
      </w:r>
      <w:r w:rsidR="00316FD9">
        <w:rPr>
          <w:rFonts w:ascii="Times New Roman" w:hAnsi="Times New Roman"/>
          <w:sz w:val="22"/>
          <w:szCs w:val="22"/>
        </w:rPr>
        <w:t xml:space="preserve">d in 1Q19 on Vortex I and II exits – </w:t>
      </w:r>
      <w:r w:rsidR="002234F4" w:rsidRPr="002234F4">
        <w:rPr>
          <w:rFonts w:ascii="Times New Roman" w:hAnsi="Times New Roman"/>
          <w:sz w:val="22"/>
          <w:szCs w:val="22"/>
        </w:rPr>
        <w:t>was down 16% Y-o-Y to EGP 1.0 billion</w:t>
      </w:r>
      <w:r w:rsidR="001D6C03">
        <w:rPr>
          <w:rFonts w:ascii="Times New Roman" w:hAnsi="Times New Roman"/>
          <w:sz w:val="22"/>
          <w:szCs w:val="22"/>
        </w:rPr>
        <w:t>.</w:t>
      </w:r>
    </w:p>
    <w:p w14:paraId="72100C03" w14:textId="77777777" w:rsidR="002234F4" w:rsidRPr="002234F4" w:rsidRDefault="002234F4" w:rsidP="002234F4">
      <w:pPr>
        <w:spacing w:line="276" w:lineRule="auto"/>
        <w:rPr>
          <w:rFonts w:ascii="Times New Roman" w:hAnsi="Times New Roman"/>
          <w:sz w:val="22"/>
          <w:szCs w:val="22"/>
        </w:rPr>
      </w:pPr>
      <w:r w:rsidRPr="002234F4">
        <w:rPr>
          <w:rFonts w:ascii="Times New Roman" w:hAnsi="Times New Roman"/>
          <w:sz w:val="22"/>
          <w:szCs w:val="22"/>
        </w:rPr>
        <w:t>Accounting for 71% of the Group’s revenues</w:t>
      </w:r>
      <w:r w:rsidRPr="002234F4" w:rsidDel="00B47F7E">
        <w:rPr>
          <w:rFonts w:ascii="Times New Roman" w:hAnsi="Times New Roman"/>
          <w:sz w:val="22"/>
          <w:szCs w:val="22"/>
        </w:rPr>
        <w:t xml:space="preserve"> </w:t>
      </w:r>
      <w:r w:rsidRPr="002234F4">
        <w:rPr>
          <w:rFonts w:ascii="Times New Roman" w:hAnsi="Times New Roman"/>
          <w:sz w:val="22"/>
          <w:szCs w:val="22"/>
        </w:rPr>
        <w:t>in FY18, fee and commission income grew 34% Y-o-Y to EGP 3.0 billion.</w:t>
      </w:r>
    </w:p>
    <w:p w14:paraId="4723BD35" w14:textId="78C4C947" w:rsidR="002234F4" w:rsidRPr="002234F4" w:rsidRDefault="002234F4" w:rsidP="00D903D6">
      <w:pPr>
        <w:spacing w:line="276" w:lineRule="auto"/>
        <w:rPr>
          <w:rFonts w:ascii="Times New Roman" w:hAnsi="Times New Roman"/>
          <w:sz w:val="22"/>
          <w:szCs w:val="22"/>
        </w:rPr>
      </w:pPr>
      <w:r w:rsidRPr="002234F4">
        <w:rPr>
          <w:rFonts w:ascii="Times New Roman" w:hAnsi="Times New Roman"/>
          <w:sz w:val="22"/>
          <w:szCs w:val="22"/>
        </w:rPr>
        <w:t>The Group’s NBFI platform reported strong top-line growth, with revenues growing 89% Y-o-Y to EGP 1.1 billion and contributing 25% of total Group revenues in FY18. This growth was driven by both microfinance provider Tanmeyah and EFG Hermes Leasing, which reported 125% and 48% Y-o-Y revenue growth, respectively. Furthermore, net profit after tax and minority interest for the Group’s NBFI platform came in at EGP 178 million in FY18, rising 128% Y-o-Y.</w:t>
      </w:r>
    </w:p>
    <w:p w14:paraId="465EA527" w14:textId="54CC780C" w:rsidR="002234F4" w:rsidRPr="002234F4" w:rsidRDefault="002234F4" w:rsidP="00883315">
      <w:pPr>
        <w:spacing w:line="276" w:lineRule="auto"/>
        <w:rPr>
          <w:rFonts w:ascii="Times New Roman" w:hAnsi="Times New Roman"/>
          <w:sz w:val="22"/>
          <w:szCs w:val="22"/>
        </w:rPr>
      </w:pPr>
      <w:r w:rsidRPr="002234F4">
        <w:rPr>
          <w:rFonts w:ascii="Times New Roman" w:hAnsi="Times New Roman"/>
          <w:sz w:val="22"/>
          <w:szCs w:val="22"/>
        </w:rPr>
        <w:t xml:space="preserve">EFG Hermes’ sell-side businesses in the investment bank platform — encompassing securities brokerage, investment banking and research — grew its revenues 13% Y-o-Y to EGP 1.4 billion. The revenue growth was driven by the Brokerage division, which grew 15% Y-o-Y </w:t>
      </w:r>
      <w:r w:rsidR="0093201D">
        <w:rPr>
          <w:rFonts w:ascii="Times New Roman" w:hAnsi="Times New Roman"/>
          <w:sz w:val="22"/>
          <w:szCs w:val="22"/>
        </w:rPr>
        <w:t xml:space="preserve">in FY18 </w:t>
      </w:r>
      <w:r w:rsidRPr="002234F4">
        <w:rPr>
          <w:rFonts w:ascii="Times New Roman" w:hAnsi="Times New Roman"/>
          <w:sz w:val="22"/>
          <w:szCs w:val="22"/>
        </w:rPr>
        <w:t>to EGP 1.0 billion as it generated higher commissions</w:t>
      </w:r>
      <w:r w:rsidR="00B47BDE">
        <w:rPr>
          <w:rFonts w:ascii="Times New Roman" w:hAnsi="Times New Roman"/>
          <w:sz w:val="22"/>
          <w:szCs w:val="22"/>
        </w:rPr>
        <w:t xml:space="preserve"> on growing market shares and executions in new markets during </w:t>
      </w:r>
      <w:r w:rsidR="0093201D">
        <w:rPr>
          <w:rFonts w:ascii="Times New Roman" w:hAnsi="Times New Roman"/>
          <w:sz w:val="22"/>
          <w:szCs w:val="22"/>
        </w:rPr>
        <w:t>the year</w:t>
      </w:r>
      <w:r w:rsidRPr="002234F4">
        <w:rPr>
          <w:rFonts w:ascii="Times New Roman" w:hAnsi="Times New Roman"/>
          <w:sz w:val="22"/>
          <w:szCs w:val="22"/>
        </w:rPr>
        <w:t>. Investment banking advisory revenues grew 8% Y-o-Y in FY18</w:t>
      </w:r>
      <w:r w:rsidR="00B47BDE">
        <w:rPr>
          <w:rFonts w:ascii="Times New Roman" w:hAnsi="Times New Roman"/>
          <w:sz w:val="22"/>
          <w:szCs w:val="22"/>
        </w:rPr>
        <w:t xml:space="preserve"> to record another strong year for the business</w:t>
      </w:r>
      <w:r w:rsidR="0093201D">
        <w:rPr>
          <w:rFonts w:ascii="Times New Roman" w:hAnsi="Times New Roman"/>
          <w:sz w:val="22"/>
          <w:szCs w:val="22"/>
        </w:rPr>
        <w:t>, which</w:t>
      </w:r>
      <w:r w:rsidR="00001FD3" w:rsidRPr="00001FD3">
        <w:rPr>
          <w:rFonts w:ascii="Times New Roman" w:hAnsi="Times New Roman"/>
          <w:sz w:val="22"/>
          <w:szCs w:val="22"/>
        </w:rPr>
        <w:t xml:space="preserve"> </w:t>
      </w:r>
      <w:r w:rsidR="00001FD3">
        <w:rPr>
          <w:rFonts w:ascii="Times New Roman" w:hAnsi="Times New Roman"/>
          <w:sz w:val="22"/>
          <w:szCs w:val="22"/>
        </w:rPr>
        <w:t>successfully clos</w:t>
      </w:r>
      <w:r w:rsidR="0093201D">
        <w:rPr>
          <w:rFonts w:ascii="Times New Roman" w:hAnsi="Times New Roman"/>
          <w:sz w:val="22"/>
          <w:szCs w:val="22"/>
        </w:rPr>
        <w:t>ed</w:t>
      </w:r>
      <w:r w:rsidR="00001FD3">
        <w:rPr>
          <w:rFonts w:ascii="Times New Roman" w:hAnsi="Times New Roman"/>
          <w:sz w:val="22"/>
          <w:szCs w:val="22"/>
        </w:rPr>
        <w:t xml:space="preserve"> its </w:t>
      </w:r>
      <w:r w:rsidR="00001FD3" w:rsidRPr="006D7EAD">
        <w:rPr>
          <w:rFonts w:ascii="Times New Roman" w:hAnsi="Times New Roman"/>
          <w:sz w:val="22"/>
          <w:szCs w:val="22"/>
        </w:rPr>
        <w:t>largest number of transactions in a single year</w:t>
      </w:r>
      <w:r w:rsidR="00001FD3">
        <w:rPr>
          <w:rFonts w:ascii="Times New Roman" w:hAnsi="Times New Roman"/>
          <w:sz w:val="22"/>
          <w:szCs w:val="22"/>
        </w:rPr>
        <w:t>, with a record</w:t>
      </w:r>
      <w:r w:rsidR="00001FD3" w:rsidRPr="002234F4">
        <w:rPr>
          <w:rFonts w:ascii="Times New Roman" w:hAnsi="Times New Roman"/>
          <w:sz w:val="22"/>
          <w:szCs w:val="22"/>
        </w:rPr>
        <w:t xml:space="preserve"> 19 equity, M&amp;A, and debt transactions worth an aggregate USD 2.5 billion</w:t>
      </w:r>
      <w:r w:rsidR="00B47BDE">
        <w:rPr>
          <w:rFonts w:ascii="Times New Roman" w:hAnsi="Times New Roman"/>
          <w:sz w:val="22"/>
          <w:szCs w:val="22"/>
        </w:rPr>
        <w:t>.</w:t>
      </w:r>
    </w:p>
    <w:p w14:paraId="71C91C61" w14:textId="03696CA1" w:rsidR="002234F4" w:rsidRPr="002234F4" w:rsidRDefault="002234F4" w:rsidP="00D903D6">
      <w:pPr>
        <w:spacing w:line="276" w:lineRule="auto"/>
        <w:rPr>
          <w:rFonts w:ascii="Times New Roman" w:hAnsi="Times New Roman"/>
          <w:sz w:val="22"/>
          <w:szCs w:val="22"/>
        </w:rPr>
      </w:pPr>
      <w:r w:rsidRPr="002234F4">
        <w:rPr>
          <w:rFonts w:ascii="Times New Roman" w:hAnsi="Times New Roman"/>
          <w:sz w:val="22"/>
          <w:szCs w:val="22"/>
        </w:rPr>
        <w:lastRenderedPageBreak/>
        <w:t>“</w:t>
      </w:r>
      <w:r w:rsidR="006D7EAD">
        <w:rPr>
          <w:rFonts w:ascii="Times New Roman" w:hAnsi="Times New Roman"/>
          <w:sz w:val="22"/>
          <w:szCs w:val="22"/>
        </w:rPr>
        <w:t>Despite</w:t>
      </w:r>
      <w:r w:rsidR="006D7EAD" w:rsidRPr="006D7EAD">
        <w:rPr>
          <w:rFonts w:ascii="Times New Roman" w:hAnsi="Times New Roman"/>
          <w:sz w:val="22"/>
          <w:szCs w:val="22"/>
        </w:rPr>
        <w:t xml:space="preserve"> </w:t>
      </w:r>
      <w:r w:rsidR="00B47BDE" w:rsidRPr="002234F4">
        <w:rPr>
          <w:rFonts w:ascii="Times New Roman" w:hAnsi="Times New Roman"/>
          <w:sz w:val="22"/>
          <w:szCs w:val="22"/>
        </w:rPr>
        <w:t>a challenging global investment climate</w:t>
      </w:r>
      <w:r w:rsidR="006D7EAD">
        <w:rPr>
          <w:rFonts w:ascii="Times New Roman" w:hAnsi="Times New Roman"/>
          <w:sz w:val="22"/>
          <w:szCs w:val="22"/>
        </w:rPr>
        <w:t>, our product diversification strategy ha</w:t>
      </w:r>
      <w:r w:rsidR="00437C2D">
        <w:rPr>
          <w:rFonts w:ascii="Times New Roman" w:hAnsi="Times New Roman"/>
          <w:sz w:val="22"/>
          <w:szCs w:val="22"/>
        </w:rPr>
        <w:t>s</w:t>
      </w:r>
      <w:r w:rsidR="006D7EAD">
        <w:rPr>
          <w:rFonts w:ascii="Times New Roman" w:hAnsi="Times New Roman"/>
          <w:sz w:val="22"/>
          <w:szCs w:val="22"/>
        </w:rPr>
        <w:t xml:space="preserve"> enabled the </w:t>
      </w:r>
      <w:r w:rsidR="00437C2D">
        <w:rPr>
          <w:rFonts w:ascii="Times New Roman" w:hAnsi="Times New Roman"/>
          <w:sz w:val="22"/>
          <w:szCs w:val="22"/>
        </w:rPr>
        <w:t>Group</w:t>
      </w:r>
      <w:r w:rsidR="006D7EAD">
        <w:rPr>
          <w:rFonts w:ascii="Times New Roman" w:hAnsi="Times New Roman"/>
          <w:sz w:val="22"/>
          <w:szCs w:val="22"/>
        </w:rPr>
        <w:t xml:space="preserve"> to </w:t>
      </w:r>
      <w:r w:rsidRPr="002234F4">
        <w:rPr>
          <w:rFonts w:ascii="Times New Roman" w:hAnsi="Times New Roman"/>
          <w:sz w:val="22"/>
          <w:szCs w:val="22"/>
        </w:rPr>
        <w:t xml:space="preserve">deliver </w:t>
      </w:r>
      <w:r w:rsidR="006D7EAD">
        <w:rPr>
          <w:rFonts w:ascii="Times New Roman" w:hAnsi="Times New Roman"/>
          <w:sz w:val="22"/>
          <w:szCs w:val="22"/>
        </w:rPr>
        <w:t>profitability above the EGP 1</w:t>
      </w:r>
      <w:r w:rsidR="00437C2D">
        <w:rPr>
          <w:rFonts w:ascii="Times New Roman" w:hAnsi="Times New Roman"/>
          <w:sz w:val="22"/>
          <w:szCs w:val="22"/>
        </w:rPr>
        <w:t>.0</w:t>
      </w:r>
      <w:r w:rsidR="006D7EAD">
        <w:rPr>
          <w:rFonts w:ascii="Times New Roman" w:hAnsi="Times New Roman"/>
          <w:sz w:val="22"/>
          <w:szCs w:val="22"/>
        </w:rPr>
        <w:t xml:space="preserve"> billion mark for the</w:t>
      </w:r>
      <w:r w:rsidR="006D7EAD" w:rsidRPr="002234F4">
        <w:rPr>
          <w:rFonts w:ascii="Times New Roman" w:hAnsi="Times New Roman"/>
          <w:sz w:val="22"/>
          <w:szCs w:val="22"/>
        </w:rPr>
        <w:t xml:space="preserve"> </w:t>
      </w:r>
      <w:r w:rsidRPr="002234F4">
        <w:rPr>
          <w:rFonts w:ascii="Times New Roman" w:hAnsi="Times New Roman"/>
          <w:sz w:val="22"/>
          <w:szCs w:val="22"/>
        </w:rPr>
        <w:t xml:space="preserve">third </w:t>
      </w:r>
      <w:r w:rsidR="006D7EAD">
        <w:rPr>
          <w:rFonts w:ascii="Times New Roman" w:hAnsi="Times New Roman"/>
          <w:sz w:val="22"/>
          <w:szCs w:val="22"/>
        </w:rPr>
        <w:t xml:space="preserve">consecutive </w:t>
      </w:r>
      <w:r w:rsidRPr="002234F4">
        <w:rPr>
          <w:rFonts w:ascii="Times New Roman" w:hAnsi="Times New Roman"/>
          <w:sz w:val="22"/>
          <w:szCs w:val="22"/>
        </w:rPr>
        <w:t>year</w:t>
      </w:r>
      <w:r w:rsidR="006D7EAD">
        <w:rPr>
          <w:rFonts w:ascii="Times New Roman" w:hAnsi="Times New Roman"/>
          <w:sz w:val="22"/>
          <w:szCs w:val="22"/>
        </w:rPr>
        <w:t>. Our NBFI platform’s per</w:t>
      </w:r>
      <w:r w:rsidR="00D30D2B">
        <w:rPr>
          <w:rFonts w:ascii="Times New Roman" w:hAnsi="Times New Roman"/>
          <w:sz w:val="22"/>
          <w:szCs w:val="22"/>
        </w:rPr>
        <w:t xml:space="preserve">formance continued to skyrocket, </w:t>
      </w:r>
      <w:r w:rsidR="00437C2D">
        <w:rPr>
          <w:rFonts w:ascii="Times New Roman" w:hAnsi="Times New Roman"/>
          <w:sz w:val="22"/>
          <w:szCs w:val="22"/>
        </w:rPr>
        <w:t xml:space="preserve">recording </w:t>
      </w:r>
      <w:r w:rsidR="00D30D2B">
        <w:rPr>
          <w:rFonts w:ascii="Times New Roman" w:hAnsi="Times New Roman"/>
          <w:sz w:val="22"/>
          <w:szCs w:val="22"/>
        </w:rPr>
        <w:t>revenue</w:t>
      </w:r>
      <w:r w:rsidR="00437C2D">
        <w:rPr>
          <w:rFonts w:ascii="Times New Roman" w:hAnsi="Times New Roman"/>
          <w:sz w:val="22"/>
          <w:szCs w:val="22"/>
        </w:rPr>
        <w:t>s</w:t>
      </w:r>
      <w:r w:rsidR="00D30D2B">
        <w:rPr>
          <w:rFonts w:ascii="Times New Roman" w:hAnsi="Times New Roman"/>
          <w:sz w:val="22"/>
          <w:szCs w:val="22"/>
        </w:rPr>
        <w:t xml:space="preserve"> of</w:t>
      </w:r>
      <w:r w:rsidR="00D30D2B" w:rsidRPr="00D30D2B">
        <w:rPr>
          <w:rFonts w:ascii="Times New Roman" w:hAnsi="Times New Roman"/>
          <w:sz w:val="22"/>
          <w:szCs w:val="22"/>
        </w:rPr>
        <w:t xml:space="preserve"> EGP</w:t>
      </w:r>
      <w:r w:rsidR="00437C2D">
        <w:rPr>
          <w:rFonts w:ascii="Times New Roman" w:hAnsi="Times New Roman"/>
          <w:sz w:val="22"/>
          <w:szCs w:val="22"/>
        </w:rPr>
        <w:t xml:space="preserve"> </w:t>
      </w:r>
      <w:r w:rsidR="00D30D2B" w:rsidRPr="00D30D2B">
        <w:rPr>
          <w:rFonts w:ascii="Times New Roman" w:hAnsi="Times New Roman"/>
          <w:sz w:val="22"/>
          <w:szCs w:val="22"/>
        </w:rPr>
        <w:t>1.1 billion in FY18</w:t>
      </w:r>
      <w:r w:rsidR="00D30D2B">
        <w:rPr>
          <w:rFonts w:ascii="Times New Roman" w:hAnsi="Times New Roman"/>
          <w:sz w:val="22"/>
          <w:szCs w:val="22"/>
        </w:rPr>
        <w:t>,</w:t>
      </w:r>
      <w:r w:rsidRPr="002234F4">
        <w:rPr>
          <w:rFonts w:ascii="Times New Roman" w:hAnsi="Times New Roman"/>
          <w:sz w:val="22"/>
          <w:szCs w:val="22"/>
        </w:rPr>
        <w:t>” said EFG Hermes Group CEO Karim Awad. “</w:t>
      </w:r>
      <w:r w:rsidR="00B47BDE">
        <w:rPr>
          <w:rFonts w:ascii="Times New Roman" w:hAnsi="Times New Roman"/>
          <w:sz w:val="22"/>
          <w:szCs w:val="22"/>
        </w:rPr>
        <w:t>T</w:t>
      </w:r>
      <w:r w:rsidRPr="002234F4">
        <w:rPr>
          <w:rFonts w:ascii="Times New Roman" w:hAnsi="Times New Roman"/>
          <w:sz w:val="22"/>
          <w:szCs w:val="22"/>
        </w:rPr>
        <w:t xml:space="preserve">he </w:t>
      </w:r>
      <w:r w:rsidR="00001FD3">
        <w:rPr>
          <w:rFonts w:ascii="Times New Roman" w:hAnsi="Times New Roman"/>
          <w:sz w:val="22"/>
          <w:szCs w:val="22"/>
        </w:rPr>
        <w:t xml:space="preserve">geographical expansion strategy that the </w:t>
      </w:r>
      <w:r w:rsidR="0093201D">
        <w:rPr>
          <w:rFonts w:ascii="Times New Roman" w:hAnsi="Times New Roman"/>
          <w:sz w:val="22"/>
          <w:szCs w:val="22"/>
        </w:rPr>
        <w:t xml:space="preserve">Investment Bank </w:t>
      </w:r>
      <w:r w:rsidR="00D30A44">
        <w:rPr>
          <w:rFonts w:ascii="Times New Roman" w:hAnsi="Times New Roman"/>
          <w:sz w:val="22"/>
          <w:szCs w:val="22"/>
        </w:rPr>
        <w:t xml:space="preserve">division </w:t>
      </w:r>
      <w:r w:rsidR="00001FD3">
        <w:rPr>
          <w:rFonts w:ascii="Times New Roman" w:hAnsi="Times New Roman"/>
          <w:sz w:val="22"/>
          <w:szCs w:val="22"/>
        </w:rPr>
        <w:t>has adopted is starting to show positive results</w:t>
      </w:r>
      <w:r w:rsidR="0093201D">
        <w:rPr>
          <w:rFonts w:ascii="Times New Roman" w:hAnsi="Times New Roman"/>
          <w:sz w:val="22"/>
          <w:szCs w:val="22"/>
        </w:rPr>
        <w:t>,</w:t>
      </w:r>
      <w:r w:rsidR="00001FD3">
        <w:rPr>
          <w:rFonts w:ascii="Times New Roman" w:hAnsi="Times New Roman"/>
          <w:sz w:val="22"/>
          <w:szCs w:val="22"/>
        </w:rPr>
        <w:t xml:space="preserve"> further diversifying our revenue base and </w:t>
      </w:r>
      <w:r w:rsidR="00C906F6">
        <w:rPr>
          <w:rFonts w:ascii="Times New Roman" w:hAnsi="Times New Roman"/>
          <w:sz w:val="22"/>
          <w:szCs w:val="22"/>
        </w:rPr>
        <w:t>giving us access</w:t>
      </w:r>
      <w:r w:rsidR="00001FD3">
        <w:rPr>
          <w:rFonts w:ascii="Times New Roman" w:hAnsi="Times New Roman"/>
          <w:sz w:val="22"/>
          <w:szCs w:val="22"/>
        </w:rPr>
        <w:t xml:space="preserve"> to more opportunities for our clients across a broader region</w:t>
      </w:r>
      <w:r w:rsidRPr="002234F4">
        <w:rPr>
          <w:rFonts w:ascii="Times New Roman" w:hAnsi="Times New Roman"/>
          <w:sz w:val="22"/>
          <w:szCs w:val="22"/>
        </w:rPr>
        <w:t>,” he added.</w:t>
      </w:r>
    </w:p>
    <w:p w14:paraId="3DD10FC4" w14:textId="1594AEB4" w:rsidR="002234F4" w:rsidRPr="002234F4" w:rsidRDefault="002234F4" w:rsidP="00316FD9">
      <w:pPr>
        <w:spacing w:line="276" w:lineRule="auto"/>
        <w:rPr>
          <w:rFonts w:ascii="Times New Roman" w:hAnsi="Times New Roman"/>
          <w:sz w:val="22"/>
          <w:szCs w:val="22"/>
        </w:rPr>
      </w:pPr>
      <w:r w:rsidRPr="002234F4">
        <w:rPr>
          <w:rFonts w:ascii="Times New Roman" w:hAnsi="Times New Roman"/>
          <w:sz w:val="22"/>
          <w:szCs w:val="22"/>
        </w:rPr>
        <w:t>The investment bank platform’s buy-side businesses had a strong year, with double digit growth across both the asset management and private equity divisions. Buy-side revenue grew 22% Y-o-Y to EGP 555 million, supported by higher revenues generated from asset manager FIM as well as higher revenues booked by the private equity division</w:t>
      </w:r>
      <w:r w:rsidR="00316FD9">
        <w:rPr>
          <w:rFonts w:ascii="Times New Roman" w:hAnsi="Times New Roman"/>
          <w:sz w:val="22"/>
          <w:szCs w:val="22"/>
        </w:rPr>
        <w:t>.</w:t>
      </w:r>
      <w:r w:rsidR="00316FD9" w:rsidRPr="002234F4">
        <w:rPr>
          <w:rFonts w:ascii="Times New Roman" w:hAnsi="Times New Roman"/>
          <w:sz w:val="22"/>
          <w:szCs w:val="22"/>
        </w:rPr>
        <w:t xml:space="preserve"> </w:t>
      </w:r>
      <w:r w:rsidR="00316FD9">
        <w:rPr>
          <w:rFonts w:ascii="Times New Roman" w:hAnsi="Times New Roman"/>
          <w:sz w:val="22"/>
          <w:szCs w:val="22"/>
        </w:rPr>
        <w:t xml:space="preserve"> </w:t>
      </w:r>
      <w:r w:rsidR="00E21261">
        <w:rPr>
          <w:rFonts w:ascii="Times New Roman" w:hAnsi="Times New Roman"/>
          <w:sz w:val="22"/>
          <w:szCs w:val="22"/>
        </w:rPr>
        <w:t xml:space="preserve"> </w:t>
      </w:r>
    </w:p>
    <w:p w14:paraId="4EC2A2CC" w14:textId="2CA94B28" w:rsidR="002234F4" w:rsidRPr="002234F4" w:rsidRDefault="00B47BDE" w:rsidP="00883315">
      <w:pPr>
        <w:spacing w:line="276" w:lineRule="auto"/>
        <w:rPr>
          <w:rFonts w:ascii="Times New Roman" w:hAnsi="Times New Roman"/>
          <w:sz w:val="22"/>
          <w:szCs w:val="22"/>
        </w:rPr>
      </w:pPr>
      <w:r>
        <w:rPr>
          <w:rFonts w:ascii="Times New Roman" w:hAnsi="Times New Roman"/>
          <w:sz w:val="22"/>
          <w:szCs w:val="22"/>
        </w:rPr>
        <w:t>R</w:t>
      </w:r>
      <w:r w:rsidRPr="002234F4">
        <w:rPr>
          <w:rFonts w:ascii="Times New Roman" w:hAnsi="Times New Roman"/>
          <w:sz w:val="22"/>
          <w:szCs w:val="22"/>
        </w:rPr>
        <w:t>evenue growth from merchant banking activities and treasury operations</w:t>
      </w:r>
      <w:r w:rsidR="002B08E9">
        <w:rPr>
          <w:rFonts w:ascii="Times New Roman" w:hAnsi="Times New Roman"/>
          <w:sz w:val="22"/>
          <w:szCs w:val="22"/>
        </w:rPr>
        <w:t xml:space="preserve"> </w:t>
      </w:r>
      <w:r>
        <w:rPr>
          <w:rFonts w:ascii="Times New Roman" w:hAnsi="Times New Roman"/>
          <w:sz w:val="22"/>
          <w:szCs w:val="22"/>
        </w:rPr>
        <w:t>supported</w:t>
      </w:r>
      <w:r w:rsidRPr="002234F4">
        <w:rPr>
          <w:rFonts w:ascii="Times New Roman" w:hAnsi="Times New Roman"/>
          <w:sz w:val="22"/>
          <w:szCs w:val="22"/>
        </w:rPr>
        <w:t xml:space="preserve"> </w:t>
      </w:r>
      <w:r>
        <w:rPr>
          <w:rFonts w:ascii="Times New Roman" w:hAnsi="Times New Roman"/>
          <w:sz w:val="22"/>
          <w:szCs w:val="22"/>
        </w:rPr>
        <w:t>t</w:t>
      </w:r>
      <w:r w:rsidR="002234F4" w:rsidRPr="002234F4">
        <w:rPr>
          <w:rFonts w:ascii="Times New Roman" w:hAnsi="Times New Roman"/>
          <w:sz w:val="22"/>
          <w:szCs w:val="22"/>
        </w:rPr>
        <w:t xml:space="preserve">he capital markets and treasury </w:t>
      </w:r>
      <w:r w:rsidR="00C906F6">
        <w:rPr>
          <w:rFonts w:ascii="Times New Roman" w:hAnsi="Times New Roman"/>
          <w:sz w:val="22"/>
          <w:szCs w:val="22"/>
        </w:rPr>
        <w:t>division’s FY18 top-line</w:t>
      </w:r>
      <w:r>
        <w:rPr>
          <w:rFonts w:ascii="Times New Roman" w:hAnsi="Times New Roman"/>
          <w:sz w:val="22"/>
          <w:szCs w:val="22"/>
        </w:rPr>
        <w:t xml:space="preserve"> which</w:t>
      </w:r>
      <w:r w:rsidR="002234F4" w:rsidRPr="002234F4">
        <w:rPr>
          <w:rFonts w:ascii="Times New Roman" w:hAnsi="Times New Roman"/>
          <w:sz w:val="22"/>
          <w:szCs w:val="22"/>
        </w:rPr>
        <w:t xml:space="preserve"> </w:t>
      </w:r>
      <w:r w:rsidR="00C906F6">
        <w:rPr>
          <w:rFonts w:ascii="Times New Roman" w:hAnsi="Times New Roman"/>
          <w:sz w:val="22"/>
          <w:szCs w:val="22"/>
        </w:rPr>
        <w:t xml:space="preserve">came in at </w:t>
      </w:r>
      <w:r w:rsidR="002234F4" w:rsidRPr="002234F4">
        <w:rPr>
          <w:rFonts w:ascii="Times New Roman" w:hAnsi="Times New Roman"/>
          <w:sz w:val="22"/>
          <w:szCs w:val="22"/>
        </w:rPr>
        <w:t>EGP 1.3 billion</w:t>
      </w:r>
      <w:r w:rsidR="00C906F6">
        <w:rPr>
          <w:rFonts w:ascii="Times New Roman" w:hAnsi="Times New Roman"/>
          <w:sz w:val="22"/>
          <w:szCs w:val="22"/>
        </w:rPr>
        <w:t>. Although this represent</w:t>
      </w:r>
      <w:r w:rsidR="00D30A44">
        <w:rPr>
          <w:rFonts w:ascii="Times New Roman" w:hAnsi="Times New Roman"/>
          <w:sz w:val="22"/>
          <w:szCs w:val="22"/>
        </w:rPr>
        <w:t>s</w:t>
      </w:r>
      <w:r w:rsidR="002B08E9">
        <w:rPr>
          <w:rFonts w:ascii="Times New Roman" w:hAnsi="Times New Roman"/>
          <w:sz w:val="22"/>
          <w:szCs w:val="22"/>
        </w:rPr>
        <w:t xml:space="preserve"> </w:t>
      </w:r>
      <w:r w:rsidR="00C906F6">
        <w:rPr>
          <w:rFonts w:ascii="Times New Roman" w:hAnsi="Times New Roman"/>
          <w:sz w:val="22"/>
          <w:szCs w:val="22"/>
        </w:rPr>
        <w:t xml:space="preserve">a 7% Y-o-Y contraction, it is important to note that FY17 revenue figures included </w:t>
      </w:r>
      <w:r>
        <w:rPr>
          <w:rFonts w:ascii="Times New Roman" w:hAnsi="Times New Roman"/>
          <w:sz w:val="22"/>
          <w:szCs w:val="22"/>
        </w:rPr>
        <w:t xml:space="preserve">more </w:t>
      </w:r>
      <w:r w:rsidR="002B08E9">
        <w:rPr>
          <w:rFonts w:ascii="Times New Roman" w:hAnsi="Times New Roman"/>
          <w:sz w:val="22"/>
          <w:szCs w:val="22"/>
        </w:rPr>
        <w:t>gains related to exits and non-recurring gains.</w:t>
      </w:r>
      <w:r w:rsidR="002234F4" w:rsidRPr="002234F4">
        <w:rPr>
          <w:rFonts w:ascii="Times New Roman" w:hAnsi="Times New Roman"/>
          <w:sz w:val="22"/>
          <w:szCs w:val="22"/>
        </w:rPr>
        <w:t xml:space="preserve"> </w:t>
      </w:r>
    </w:p>
    <w:p w14:paraId="55778817" w14:textId="31C09624" w:rsidR="002234F4" w:rsidRPr="002234F4" w:rsidRDefault="002234F4" w:rsidP="00D903D6">
      <w:pPr>
        <w:spacing w:line="276" w:lineRule="auto"/>
        <w:rPr>
          <w:rFonts w:ascii="Times New Roman" w:hAnsi="Times New Roman"/>
          <w:sz w:val="22"/>
          <w:szCs w:val="22"/>
        </w:rPr>
      </w:pPr>
      <w:r w:rsidRPr="002234F4">
        <w:rPr>
          <w:rFonts w:ascii="Times New Roman" w:hAnsi="Times New Roman"/>
          <w:sz w:val="22"/>
          <w:szCs w:val="22"/>
        </w:rPr>
        <w:t xml:space="preserve">“Notably, we continued diversifying our product offering in 2018 as we launched the EFG Hermes </w:t>
      </w:r>
      <w:r w:rsidR="00D903D6">
        <w:rPr>
          <w:rFonts w:ascii="Times New Roman" w:hAnsi="Times New Roman"/>
          <w:sz w:val="22"/>
          <w:szCs w:val="22"/>
        </w:rPr>
        <w:t xml:space="preserve">Egypt </w:t>
      </w:r>
      <w:r w:rsidRPr="002234F4">
        <w:rPr>
          <w:rFonts w:ascii="Times New Roman" w:hAnsi="Times New Roman"/>
          <w:sz w:val="22"/>
          <w:szCs w:val="22"/>
        </w:rPr>
        <w:t>Education Fund</w:t>
      </w:r>
      <w:r w:rsidR="002B08E9">
        <w:rPr>
          <w:rFonts w:ascii="Times New Roman" w:hAnsi="Times New Roman"/>
          <w:sz w:val="22"/>
          <w:szCs w:val="22"/>
        </w:rPr>
        <w:t xml:space="preserve">, expanded </w:t>
      </w:r>
      <w:r w:rsidR="00001FD3">
        <w:rPr>
          <w:rFonts w:ascii="Times New Roman" w:hAnsi="Times New Roman"/>
          <w:sz w:val="22"/>
          <w:szCs w:val="22"/>
        </w:rPr>
        <w:t>our structured products offering</w:t>
      </w:r>
      <w:r w:rsidR="005240BB">
        <w:rPr>
          <w:rFonts w:ascii="Times New Roman" w:hAnsi="Times New Roman"/>
          <w:sz w:val="22"/>
          <w:szCs w:val="22"/>
        </w:rPr>
        <w:t>,</w:t>
      </w:r>
      <w:r w:rsidRPr="002234F4">
        <w:rPr>
          <w:rFonts w:ascii="Times New Roman" w:hAnsi="Times New Roman"/>
          <w:sz w:val="22"/>
          <w:szCs w:val="22"/>
        </w:rPr>
        <w:t xml:space="preserve"> and </w:t>
      </w:r>
      <w:r w:rsidR="002B08E9">
        <w:rPr>
          <w:rFonts w:ascii="Times New Roman" w:hAnsi="Times New Roman"/>
          <w:sz w:val="22"/>
          <w:szCs w:val="22"/>
        </w:rPr>
        <w:t xml:space="preserve">established our </w:t>
      </w:r>
      <w:r w:rsidRPr="002234F4">
        <w:rPr>
          <w:rFonts w:ascii="Times New Roman" w:hAnsi="Times New Roman"/>
          <w:sz w:val="22"/>
          <w:szCs w:val="22"/>
        </w:rPr>
        <w:t xml:space="preserve">fixed income desk, among other services,” Awad noted. “New ventures such as these, along with our expanding </w:t>
      </w:r>
      <w:r w:rsidR="00F27B1E">
        <w:rPr>
          <w:rFonts w:ascii="Times New Roman" w:hAnsi="Times New Roman"/>
          <w:sz w:val="22"/>
          <w:szCs w:val="22"/>
        </w:rPr>
        <w:t>suite of p</w:t>
      </w:r>
      <w:r w:rsidR="005240BB">
        <w:rPr>
          <w:rFonts w:ascii="Times New Roman" w:hAnsi="Times New Roman"/>
          <w:sz w:val="22"/>
          <w:szCs w:val="22"/>
        </w:rPr>
        <w:t>r</w:t>
      </w:r>
      <w:r w:rsidR="00F27B1E">
        <w:rPr>
          <w:rFonts w:ascii="Times New Roman" w:hAnsi="Times New Roman"/>
          <w:sz w:val="22"/>
          <w:szCs w:val="22"/>
        </w:rPr>
        <w:t xml:space="preserve">oducts offered under the </w:t>
      </w:r>
      <w:r w:rsidRPr="002234F4">
        <w:rPr>
          <w:rFonts w:ascii="Times New Roman" w:hAnsi="Times New Roman"/>
          <w:sz w:val="22"/>
          <w:szCs w:val="22"/>
        </w:rPr>
        <w:t>NBFI</w:t>
      </w:r>
      <w:r w:rsidR="00F27B1E">
        <w:rPr>
          <w:rFonts w:ascii="Times New Roman" w:hAnsi="Times New Roman"/>
          <w:sz w:val="22"/>
          <w:szCs w:val="22"/>
        </w:rPr>
        <w:t xml:space="preserve"> platform</w:t>
      </w:r>
      <w:r w:rsidRPr="002234F4">
        <w:rPr>
          <w:rFonts w:ascii="Times New Roman" w:hAnsi="Times New Roman"/>
          <w:sz w:val="22"/>
          <w:szCs w:val="22"/>
        </w:rPr>
        <w:t xml:space="preserve">, </w:t>
      </w:r>
      <w:r w:rsidR="005240BB">
        <w:rPr>
          <w:rFonts w:ascii="Times New Roman" w:hAnsi="Times New Roman"/>
          <w:sz w:val="22"/>
          <w:szCs w:val="22"/>
        </w:rPr>
        <w:t>which reported</w:t>
      </w:r>
      <w:r w:rsidR="005240BB" w:rsidRPr="002234F4">
        <w:rPr>
          <w:rFonts w:ascii="Times New Roman" w:hAnsi="Times New Roman"/>
          <w:sz w:val="22"/>
          <w:szCs w:val="22"/>
        </w:rPr>
        <w:t xml:space="preserve"> </w:t>
      </w:r>
      <w:r w:rsidRPr="002234F4">
        <w:rPr>
          <w:rFonts w:ascii="Times New Roman" w:hAnsi="Times New Roman"/>
          <w:sz w:val="22"/>
          <w:szCs w:val="22"/>
        </w:rPr>
        <w:t>revenue</w:t>
      </w:r>
      <w:r w:rsidR="005240BB">
        <w:rPr>
          <w:rFonts w:ascii="Times New Roman" w:hAnsi="Times New Roman"/>
          <w:sz w:val="22"/>
          <w:szCs w:val="22"/>
        </w:rPr>
        <w:t>s</w:t>
      </w:r>
      <w:r w:rsidRPr="002234F4">
        <w:rPr>
          <w:rFonts w:ascii="Times New Roman" w:hAnsi="Times New Roman"/>
          <w:sz w:val="22"/>
          <w:szCs w:val="22"/>
        </w:rPr>
        <w:t xml:space="preserve"> </w:t>
      </w:r>
      <w:r w:rsidR="005240BB">
        <w:rPr>
          <w:rFonts w:ascii="Times New Roman" w:hAnsi="Times New Roman"/>
          <w:sz w:val="22"/>
          <w:szCs w:val="22"/>
        </w:rPr>
        <w:t>in excess of</w:t>
      </w:r>
      <w:r w:rsidRPr="002234F4">
        <w:rPr>
          <w:rFonts w:ascii="Times New Roman" w:hAnsi="Times New Roman"/>
          <w:sz w:val="22"/>
          <w:szCs w:val="22"/>
        </w:rPr>
        <w:t xml:space="preserve"> EGP 1 b</w:t>
      </w:r>
      <w:r w:rsidR="002B08E9">
        <w:rPr>
          <w:rFonts w:ascii="Times New Roman" w:hAnsi="Times New Roman"/>
          <w:sz w:val="22"/>
          <w:szCs w:val="22"/>
        </w:rPr>
        <w:t>illio</w:t>
      </w:r>
      <w:r w:rsidRPr="002234F4">
        <w:rPr>
          <w:rFonts w:ascii="Times New Roman" w:hAnsi="Times New Roman"/>
          <w:sz w:val="22"/>
          <w:szCs w:val="22"/>
        </w:rPr>
        <w:t>n for the first time, give the Group greater flexibility to navigate challenging market conditions and maintain profitability,” he added.</w:t>
      </w:r>
    </w:p>
    <w:p w14:paraId="2FAEBB23" w14:textId="681BBC68" w:rsidR="002234F4" w:rsidRPr="002234F4" w:rsidRDefault="002234F4" w:rsidP="00F45D76">
      <w:pPr>
        <w:spacing w:line="276" w:lineRule="auto"/>
        <w:rPr>
          <w:rFonts w:ascii="Times New Roman" w:hAnsi="Times New Roman"/>
          <w:sz w:val="22"/>
          <w:szCs w:val="22"/>
        </w:rPr>
      </w:pPr>
      <w:r w:rsidRPr="002234F4">
        <w:rPr>
          <w:rFonts w:ascii="Times New Roman" w:hAnsi="Times New Roman"/>
          <w:sz w:val="22"/>
          <w:szCs w:val="22"/>
        </w:rPr>
        <w:t>The</w:t>
      </w:r>
      <w:r w:rsidR="002B08E9">
        <w:rPr>
          <w:rFonts w:ascii="Times New Roman" w:hAnsi="Times New Roman"/>
          <w:sz w:val="22"/>
          <w:szCs w:val="22"/>
        </w:rPr>
        <w:t xml:space="preserve"> Group operating expenses increased 35% Y-o-Y to EGP</w:t>
      </w:r>
      <w:r w:rsidR="005240BB">
        <w:rPr>
          <w:rFonts w:ascii="Times New Roman" w:hAnsi="Times New Roman"/>
          <w:sz w:val="22"/>
          <w:szCs w:val="22"/>
        </w:rPr>
        <w:t xml:space="preserve"> </w:t>
      </w:r>
      <w:r w:rsidR="002B08E9">
        <w:rPr>
          <w:rFonts w:ascii="Times New Roman" w:hAnsi="Times New Roman"/>
          <w:sz w:val="22"/>
          <w:szCs w:val="22"/>
        </w:rPr>
        <w:t xml:space="preserve">2.9 billion in FY18 to </w:t>
      </w:r>
      <w:r w:rsidRPr="002234F4">
        <w:rPr>
          <w:rFonts w:ascii="Times New Roman" w:hAnsi="Times New Roman"/>
          <w:sz w:val="22"/>
          <w:szCs w:val="22"/>
        </w:rPr>
        <w:t>support the continued expansion of the business across the Group. The rise in operating expenses includes the impact of a higher employee headcount compared to the previous year</w:t>
      </w:r>
      <w:r w:rsidR="00883315">
        <w:rPr>
          <w:rFonts w:ascii="Times New Roman" w:hAnsi="Times New Roman"/>
          <w:sz w:val="22"/>
          <w:szCs w:val="22"/>
        </w:rPr>
        <w:t xml:space="preserve">, the consolidation </w:t>
      </w:r>
      <w:r w:rsidR="00883315" w:rsidRPr="00891F53">
        <w:rPr>
          <w:rFonts w:ascii="Times New Roman" w:hAnsi="Times New Roman"/>
          <w:sz w:val="22"/>
          <w:szCs w:val="22"/>
        </w:rPr>
        <w:t>of FIM for the full year as opposed to two quarters in 2017</w:t>
      </w:r>
      <w:r w:rsidR="005240BB">
        <w:rPr>
          <w:rFonts w:ascii="Times New Roman" w:hAnsi="Times New Roman"/>
          <w:sz w:val="22"/>
          <w:szCs w:val="22"/>
        </w:rPr>
        <w:t>,</w:t>
      </w:r>
      <w:r w:rsidR="00883315">
        <w:rPr>
          <w:rFonts w:ascii="Times New Roman" w:hAnsi="Times New Roman"/>
          <w:sz w:val="22"/>
          <w:szCs w:val="22"/>
        </w:rPr>
        <w:t xml:space="preserve"> and higher compensation in line with revenue growth</w:t>
      </w:r>
      <w:r w:rsidRPr="002234F4">
        <w:rPr>
          <w:rFonts w:ascii="Times New Roman" w:hAnsi="Times New Roman"/>
          <w:sz w:val="22"/>
          <w:szCs w:val="22"/>
        </w:rPr>
        <w:t>. Nonetheless, employee expenses as a share of operating revenues came in at 42</w:t>
      </w:r>
      <w:r w:rsidR="00F27B1E">
        <w:rPr>
          <w:rFonts w:ascii="Times New Roman" w:hAnsi="Times New Roman"/>
          <w:sz w:val="22"/>
          <w:szCs w:val="22"/>
        </w:rPr>
        <w:t>.</w:t>
      </w:r>
      <w:r w:rsidR="00F45D76">
        <w:rPr>
          <w:rFonts w:ascii="Times New Roman" w:hAnsi="Times New Roman"/>
          <w:sz w:val="22"/>
          <w:szCs w:val="22"/>
        </w:rPr>
        <w:t>3</w:t>
      </w:r>
      <w:r w:rsidRPr="002234F4">
        <w:rPr>
          <w:rFonts w:ascii="Times New Roman" w:hAnsi="Times New Roman"/>
          <w:sz w:val="22"/>
          <w:szCs w:val="22"/>
        </w:rPr>
        <w:t xml:space="preserve">% for FY18, which </w:t>
      </w:r>
      <w:r w:rsidR="00E21261">
        <w:rPr>
          <w:rFonts w:ascii="Times New Roman" w:hAnsi="Times New Roman"/>
          <w:sz w:val="22"/>
          <w:szCs w:val="22"/>
        </w:rPr>
        <w:t xml:space="preserve">is </w:t>
      </w:r>
      <w:r w:rsidRPr="002234F4">
        <w:rPr>
          <w:rFonts w:ascii="Times New Roman" w:hAnsi="Times New Roman"/>
          <w:sz w:val="22"/>
          <w:szCs w:val="22"/>
        </w:rPr>
        <w:t>below the 50% target set by management.</w:t>
      </w:r>
    </w:p>
    <w:p w14:paraId="1279A74F" w14:textId="74A57A58" w:rsidR="002234F4" w:rsidRPr="002234F4" w:rsidRDefault="002234F4" w:rsidP="00F45D76">
      <w:pPr>
        <w:spacing w:line="276" w:lineRule="auto"/>
        <w:rPr>
          <w:rFonts w:ascii="Times New Roman" w:hAnsi="Times New Roman"/>
          <w:sz w:val="22"/>
          <w:szCs w:val="22"/>
        </w:rPr>
      </w:pPr>
      <w:r w:rsidRPr="002234F4">
        <w:rPr>
          <w:rFonts w:ascii="Times New Roman" w:hAnsi="Times New Roman"/>
          <w:sz w:val="22"/>
          <w:szCs w:val="22"/>
        </w:rPr>
        <w:t xml:space="preserve">“Among our priorities for 2019 is the continued growth of our NBFI platform, where we look forward to the evolution of valU, our </w:t>
      </w:r>
      <w:r w:rsidR="00F45D76">
        <w:rPr>
          <w:rFonts w:ascii="Times New Roman" w:hAnsi="Times New Roman"/>
          <w:sz w:val="22"/>
          <w:szCs w:val="22"/>
        </w:rPr>
        <w:t>instalment sale</w:t>
      </w:r>
      <w:r w:rsidR="00E33160">
        <w:rPr>
          <w:rFonts w:ascii="Times New Roman" w:hAnsi="Times New Roman"/>
          <w:sz w:val="22"/>
          <w:szCs w:val="22"/>
        </w:rPr>
        <w:t>s</w:t>
      </w:r>
      <w:r w:rsidR="00F45D76">
        <w:rPr>
          <w:rFonts w:ascii="Times New Roman" w:hAnsi="Times New Roman"/>
          <w:sz w:val="22"/>
          <w:szCs w:val="22"/>
        </w:rPr>
        <w:t xml:space="preserve"> services </w:t>
      </w:r>
      <w:r w:rsidRPr="002234F4">
        <w:rPr>
          <w:rFonts w:ascii="Times New Roman" w:hAnsi="Times New Roman"/>
          <w:sz w:val="22"/>
          <w:szCs w:val="22"/>
        </w:rPr>
        <w:t xml:space="preserve">business, as well as our new </w:t>
      </w:r>
      <w:r w:rsidR="005240BB">
        <w:rPr>
          <w:rFonts w:ascii="Times New Roman" w:hAnsi="Times New Roman"/>
          <w:sz w:val="22"/>
          <w:szCs w:val="22"/>
        </w:rPr>
        <w:t>F</w:t>
      </w:r>
      <w:r w:rsidR="005240BB" w:rsidRPr="002234F4">
        <w:rPr>
          <w:rFonts w:ascii="Times New Roman" w:hAnsi="Times New Roman"/>
          <w:sz w:val="22"/>
          <w:szCs w:val="22"/>
        </w:rPr>
        <w:t xml:space="preserve">actoring </w:t>
      </w:r>
      <w:r w:rsidRPr="002234F4">
        <w:rPr>
          <w:rFonts w:ascii="Times New Roman" w:hAnsi="Times New Roman"/>
          <w:sz w:val="22"/>
          <w:szCs w:val="22"/>
        </w:rPr>
        <w:t>arm,” said Awad, “and we will aim to further improve our market position across the Frontier Emerging markets in which we currently operate</w:t>
      </w:r>
      <w:r w:rsidR="00F27B1E">
        <w:rPr>
          <w:rFonts w:ascii="Times New Roman" w:hAnsi="Times New Roman"/>
          <w:sz w:val="22"/>
          <w:szCs w:val="22"/>
        </w:rPr>
        <w:t>.</w:t>
      </w:r>
      <w:r w:rsidRPr="002234F4">
        <w:rPr>
          <w:rFonts w:ascii="Times New Roman" w:hAnsi="Times New Roman"/>
          <w:sz w:val="22"/>
          <w:szCs w:val="22"/>
        </w:rPr>
        <w:t xml:space="preserve"> </w:t>
      </w:r>
      <w:r w:rsidR="00F27B1E">
        <w:rPr>
          <w:rFonts w:ascii="Times New Roman" w:hAnsi="Times New Roman"/>
          <w:sz w:val="22"/>
          <w:szCs w:val="22"/>
        </w:rPr>
        <w:t>H</w:t>
      </w:r>
      <w:r w:rsidRPr="002234F4">
        <w:rPr>
          <w:rFonts w:ascii="Times New Roman" w:hAnsi="Times New Roman"/>
          <w:sz w:val="22"/>
          <w:szCs w:val="22"/>
        </w:rPr>
        <w:t>aving successfully navigated the challenging macroeconomic, market</w:t>
      </w:r>
      <w:r w:rsidR="005240BB">
        <w:rPr>
          <w:rFonts w:ascii="Times New Roman" w:hAnsi="Times New Roman"/>
          <w:sz w:val="22"/>
          <w:szCs w:val="22"/>
        </w:rPr>
        <w:t>,</w:t>
      </w:r>
      <w:r w:rsidRPr="002234F4">
        <w:rPr>
          <w:rFonts w:ascii="Times New Roman" w:hAnsi="Times New Roman"/>
          <w:sz w:val="22"/>
          <w:szCs w:val="22"/>
        </w:rPr>
        <w:t xml:space="preserve"> and liquidity conditions of 2018</w:t>
      </w:r>
      <w:r w:rsidR="00F27B1E">
        <w:rPr>
          <w:rFonts w:ascii="Times New Roman" w:hAnsi="Times New Roman"/>
          <w:sz w:val="22"/>
          <w:szCs w:val="22"/>
        </w:rPr>
        <w:t>,</w:t>
      </w:r>
      <w:r w:rsidRPr="002234F4">
        <w:rPr>
          <w:rFonts w:ascii="Times New Roman" w:hAnsi="Times New Roman"/>
          <w:sz w:val="22"/>
          <w:szCs w:val="22"/>
        </w:rPr>
        <w:t xml:space="preserve"> </w:t>
      </w:r>
      <w:r w:rsidR="00F27B1E">
        <w:rPr>
          <w:rFonts w:ascii="Times New Roman" w:hAnsi="Times New Roman"/>
          <w:sz w:val="22"/>
          <w:szCs w:val="22"/>
        </w:rPr>
        <w:t>w</w:t>
      </w:r>
      <w:r w:rsidRPr="002234F4">
        <w:rPr>
          <w:rFonts w:ascii="Times New Roman" w:hAnsi="Times New Roman"/>
          <w:sz w:val="22"/>
          <w:szCs w:val="22"/>
        </w:rPr>
        <w:t xml:space="preserve">e </w:t>
      </w:r>
      <w:r w:rsidR="005240BB">
        <w:rPr>
          <w:rFonts w:ascii="Times New Roman" w:hAnsi="Times New Roman"/>
          <w:sz w:val="22"/>
          <w:szCs w:val="22"/>
        </w:rPr>
        <w:t>continue to</w:t>
      </w:r>
      <w:r w:rsidR="00F27B1E">
        <w:rPr>
          <w:rFonts w:ascii="Times New Roman" w:hAnsi="Times New Roman"/>
          <w:sz w:val="22"/>
          <w:szCs w:val="22"/>
        </w:rPr>
        <w:t xml:space="preserve"> </w:t>
      </w:r>
      <w:r w:rsidRPr="002234F4">
        <w:rPr>
          <w:rFonts w:ascii="Times New Roman" w:hAnsi="Times New Roman"/>
          <w:sz w:val="22"/>
          <w:szCs w:val="22"/>
        </w:rPr>
        <w:t>actively screen</w:t>
      </w:r>
      <w:r w:rsidR="005240BB">
        <w:rPr>
          <w:rFonts w:ascii="Times New Roman" w:hAnsi="Times New Roman"/>
          <w:sz w:val="22"/>
          <w:szCs w:val="22"/>
        </w:rPr>
        <w:t xml:space="preserve"> new </w:t>
      </w:r>
      <w:r w:rsidRPr="002234F4">
        <w:rPr>
          <w:rFonts w:ascii="Times New Roman" w:hAnsi="Times New Roman"/>
          <w:sz w:val="22"/>
          <w:szCs w:val="22"/>
        </w:rPr>
        <w:t>growth opportunities in other high-potential markets as w</w:t>
      </w:r>
      <w:bookmarkStart w:id="0" w:name="_GoBack"/>
      <w:bookmarkEnd w:id="0"/>
      <w:r w:rsidRPr="002234F4">
        <w:rPr>
          <w:rFonts w:ascii="Times New Roman" w:hAnsi="Times New Roman"/>
          <w:sz w:val="22"/>
          <w:szCs w:val="22"/>
        </w:rPr>
        <w:t xml:space="preserve">e aim to </w:t>
      </w:r>
      <w:r w:rsidR="005240BB">
        <w:rPr>
          <w:rFonts w:ascii="Times New Roman" w:hAnsi="Times New Roman"/>
          <w:sz w:val="22"/>
          <w:szCs w:val="22"/>
        </w:rPr>
        <w:t xml:space="preserve">maintain </w:t>
      </w:r>
      <w:r w:rsidRPr="002234F4">
        <w:rPr>
          <w:rFonts w:ascii="Times New Roman" w:hAnsi="Times New Roman"/>
          <w:sz w:val="22"/>
          <w:szCs w:val="22"/>
        </w:rPr>
        <w:t>sustainable revenue streams</w:t>
      </w:r>
      <w:r w:rsidR="00F27B1E">
        <w:rPr>
          <w:rFonts w:ascii="Times New Roman" w:hAnsi="Times New Roman"/>
          <w:sz w:val="22"/>
          <w:szCs w:val="22"/>
        </w:rPr>
        <w:t xml:space="preserve"> and</w:t>
      </w:r>
      <w:r w:rsidR="005240BB">
        <w:rPr>
          <w:rFonts w:ascii="Times New Roman" w:hAnsi="Times New Roman"/>
          <w:sz w:val="22"/>
          <w:szCs w:val="22"/>
        </w:rPr>
        <w:t xml:space="preserve"> generate</w:t>
      </w:r>
      <w:r w:rsidR="00F27B1E">
        <w:rPr>
          <w:rFonts w:ascii="Times New Roman" w:hAnsi="Times New Roman"/>
          <w:sz w:val="22"/>
          <w:szCs w:val="22"/>
        </w:rPr>
        <w:t xml:space="preserve"> g</w:t>
      </w:r>
      <w:r w:rsidR="005240BB">
        <w:rPr>
          <w:rFonts w:ascii="Times New Roman" w:hAnsi="Times New Roman"/>
          <w:sz w:val="22"/>
          <w:szCs w:val="22"/>
        </w:rPr>
        <w:t>reater</w:t>
      </w:r>
      <w:r w:rsidR="00F27B1E">
        <w:rPr>
          <w:rFonts w:ascii="Times New Roman" w:hAnsi="Times New Roman"/>
          <w:sz w:val="22"/>
          <w:szCs w:val="22"/>
        </w:rPr>
        <w:t xml:space="preserve"> returns for our shareholders</w:t>
      </w:r>
      <w:r w:rsidRPr="002234F4">
        <w:rPr>
          <w:rFonts w:ascii="Times New Roman" w:hAnsi="Times New Roman"/>
          <w:sz w:val="22"/>
          <w:szCs w:val="22"/>
        </w:rPr>
        <w:t>.”</w:t>
      </w:r>
    </w:p>
    <w:p w14:paraId="66DA5BD1" w14:textId="5C883AB9" w:rsidR="004F2148" w:rsidRDefault="002548F6" w:rsidP="002548F6">
      <w:pPr>
        <w:jc w:val="center"/>
        <w:rPr>
          <w:rFonts w:ascii="Times New Roman" w:hAnsi="Times New Roman"/>
          <w:b/>
          <w:bCs/>
          <w:color w:val="000000"/>
        </w:rPr>
      </w:pPr>
      <w:r>
        <w:rPr>
          <w:rFonts w:ascii="Times New Roman" w:hAnsi="Times New Roman"/>
          <w:b/>
          <w:bCs/>
          <w:color w:val="000000"/>
        </w:rPr>
        <w:t>--Ends--</w:t>
      </w:r>
    </w:p>
    <w:p w14:paraId="24ECCDBE" w14:textId="2383CBC4" w:rsidR="00981F5B" w:rsidRPr="006A5DA8" w:rsidRDefault="00981F5B" w:rsidP="00FD1664">
      <w:pPr>
        <w:spacing w:line="324" w:lineRule="atLeast"/>
        <w:rPr>
          <w:rFonts w:ascii="Times New Roman" w:hAnsi="Times New Roman"/>
          <w:color w:val="000000"/>
          <w:sz w:val="22"/>
          <w:szCs w:val="22"/>
        </w:rPr>
      </w:pPr>
      <w:r w:rsidRPr="006A5DA8">
        <w:rPr>
          <w:rFonts w:ascii="Times New Roman" w:hAnsi="Times New Roman"/>
          <w:color w:val="000000"/>
          <w:sz w:val="22"/>
          <w:szCs w:val="22"/>
        </w:rPr>
        <w:t>EFG Hermes’ </w:t>
      </w:r>
      <w:r w:rsidR="002234F4">
        <w:rPr>
          <w:rFonts w:ascii="Times New Roman" w:hAnsi="Times New Roman"/>
          <w:color w:val="000000"/>
          <w:sz w:val="22"/>
          <w:szCs w:val="22"/>
        </w:rPr>
        <w:t xml:space="preserve">FY2018 </w:t>
      </w:r>
      <w:r w:rsidRPr="006A5DA8">
        <w:rPr>
          <w:rFonts w:ascii="Times New Roman" w:hAnsi="Times New Roman"/>
          <w:color w:val="000000"/>
          <w:sz w:val="22"/>
          <w:szCs w:val="22"/>
        </w:rPr>
        <w:t xml:space="preserve">financial results and management’s commentary on them are now </w:t>
      </w:r>
      <w:hyperlink r:id="rId8" w:history="1">
        <w:r w:rsidRPr="006A5DA8">
          <w:rPr>
            <w:rStyle w:val="Hyperlink"/>
            <w:rFonts w:ascii="Times New Roman" w:hAnsi="Times New Roman"/>
            <w:sz w:val="22"/>
            <w:szCs w:val="22"/>
          </w:rPr>
          <w:t>available</w:t>
        </w:r>
        <w:r w:rsidR="006A5DA8" w:rsidRPr="006A5DA8">
          <w:rPr>
            <w:rStyle w:val="Hyperlink"/>
            <w:rFonts w:ascii="Times New Roman" w:hAnsi="Times New Roman"/>
            <w:sz w:val="22"/>
            <w:szCs w:val="22"/>
          </w:rPr>
          <w:t xml:space="preserve"> </w:t>
        </w:r>
        <w:r w:rsidRPr="006A5DA8">
          <w:rPr>
            <w:rStyle w:val="Hyperlink"/>
            <w:rFonts w:ascii="Times New Roman" w:hAnsi="Times New Roman"/>
            <w:sz w:val="22"/>
            <w:szCs w:val="22"/>
          </w:rPr>
          <w:t>here.</w:t>
        </w:r>
      </w:hyperlink>
    </w:p>
    <w:p w14:paraId="2B9DB204" w14:textId="75EA5EE7" w:rsidR="00981F5B" w:rsidRPr="006A5DA8" w:rsidRDefault="00981F5B" w:rsidP="006A5DA8">
      <w:pPr>
        <w:spacing w:line="324" w:lineRule="atLeast"/>
        <w:rPr>
          <w:rFonts w:ascii="Times New Roman" w:hAnsi="Times New Roman"/>
          <w:color w:val="000000"/>
        </w:rPr>
      </w:pPr>
      <w:r w:rsidRPr="00BF5777">
        <w:rPr>
          <w:rFonts w:ascii="Times New Roman" w:eastAsia="Calibri" w:hAnsi="Times New Roman"/>
          <w:b/>
          <w:bCs/>
        </w:rPr>
        <w:lastRenderedPageBreak/>
        <w:t>About EFG Hermes</w:t>
      </w:r>
    </w:p>
    <w:p w14:paraId="4EA10F28" w14:textId="77777777" w:rsidR="00DC2567" w:rsidRDefault="00981F5B" w:rsidP="00280D0E">
      <w:pPr>
        <w:spacing w:after="160" w:line="252" w:lineRule="auto"/>
        <w:jc w:val="both"/>
        <w:rPr>
          <w:rFonts w:ascii="Times New Roman" w:eastAsia="Calibri" w:hAnsi="Times New Roman"/>
          <w:color w:val="000000"/>
          <w:sz w:val="22"/>
          <w:szCs w:val="22"/>
        </w:rPr>
      </w:pPr>
      <w:r w:rsidRPr="00070404">
        <w:rPr>
          <w:rFonts w:ascii="Times New Roman" w:eastAsia="Calibri" w:hAnsi="Times New Roman"/>
          <w:color w:val="000000"/>
          <w:sz w:val="22"/>
          <w:szCs w:val="22"/>
        </w:rPr>
        <w:t xml:space="preserve">With a current footprint spanning </w:t>
      </w:r>
      <w:r w:rsidR="00B611E6">
        <w:rPr>
          <w:rFonts w:ascii="Times New Roman" w:eastAsia="Calibri" w:hAnsi="Times New Roman"/>
          <w:color w:val="000000"/>
          <w:sz w:val="22"/>
          <w:szCs w:val="22"/>
        </w:rPr>
        <w:t>twelve</w:t>
      </w:r>
      <w:r w:rsidR="00B611E6" w:rsidRPr="00070404">
        <w:rPr>
          <w:rFonts w:ascii="Times New Roman" w:eastAsia="Calibri" w:hAnsi="Times New Roman"/>
          <w:color w:val="000000"/>
          <w:sz w:val="22"/>
          <w:szCs w:val="22"/>
        </w:rPr>
        <w:t xml:space="preserve"> </w:t>
      </w:r>
      <w:r w:rsidRPr="00070404">
        <w:rPr>
          <w:rFonts w:ascii="Times New Roman" w:eastAsia="Calibri" w:hAnsi="Times New Roman"/>
          <w:color w:val="000000"/>
          <w:sz w:val="22"/>
          <w:szCs w:val="22"/>
        </w:rPr>
        <w:t xml:space="preserve">countries across four continents, EFG Hermes started in Egypt and has grown over 30 years of success to become a leading financial services corporation with access to emerging and frontier markets. Drawing on our proven track-record &amp; a team of more than </w:t>
      </w:r>
      <w:r w:rsidR="00280D0E">
        <w:rPr>
          <w:rFonts w:ascii="Times New Roman" w:eastAsia="Calibri" w:hAnsi="Times New Roman"/>
          <w:color w:val="000000"/>
          <w:sz w:val="22"/>
          <w:szCs w:val="22"/>
        </w:rPr>
        <w:t>4,455</w:t>
      </w:r>
      <w:r w:rsidRPr="00070404">
        <w:rPr>
          <w:rFonts w:ascii="Times New Roman" w:eastAsia="Calibri" w:hAnsi="Times New Roman"/>
          <w:color w:val="000000"/>
          <w:sz w:val="22"/>
          <w:szCs w:val="22"/>
        </w:rPr>
        <w:t xml:space="preserve"> talented employees, we provide a wide spectrum of financial services that include investment banking, asset management, securities brokerage, research and private equity to the entire region. </w:t>
      </w:r>
    </w:p>
    <w:p w14:paraId="5BC2FB93" w14:textId="7195B1A2" w:rsidR="00981F5B" w:rsidRPr="00070404" w:rsidRDefault="00981F5B" w:rsidP="00EC476C">
      <w:pPr>
        <w:spacing w:after="160" w:line="252" w:lineRule="auto"/>
        <w:jc w:val="both"/>
        <w:rPr>
          <w:rFonts w:ascii="Times New Roman" w:eastAsia="Calibri" w:hAnsi="Times New Roman"/>
          <w:color w:val="000000"/>
          <w:sz w:val="22"/>
          <w:szCs w:val="22"/>
          <w:rtl/>
        </w:rPr>
      </w:pPr>
      <w:r w:rsidRPr="00070404">
        <w:rPr>
          <w:rFonts w:ascii="Times New Roman" w:eastAsia="Calibri" w:hAnsi="Times New Roman"/>
          <w:color w:val="000000"/>
          <w:sz w:val="22"/>
          <w:szCs w:val="22"/>
        </w:rPr>
        <w:t>EFG Hermes launched the NBFI Platform, EFG Hermes Finance, which will overlook activities in the non-banking finance field through EFG Hermes Leasing</w:t>
      </w:r>
      <w:r w:rsidR="00DC2567">
        <w:rPr>
          <w:rFonts w:ascii="Times New Roman" w:eastAsia="Calibri" w:hAnsi="Times New Roman"/>
          <w:color w:val="000000"/>
          <w:sz w:val="22"/>
          <w:szCs w:val="22"/>
        </w:rPr>
        <w:t>,</w:t>
      </w:r>
      <w:r w:rsidRPr="00070404">
        <w:rPr>
          <w:rFonts w:ascii="Times New Roman" w:eastAsia="Calibri" w:hAnsi="Times New Roman"/>
          <w:color w:val="000000"/>
          <w:sz w:val="22"/>
          <w:szCs w:val="22"/>
        </w:rPr>
        <w:t xml:space="preserve"> Tanmeyah Microfinance</w:t>
      </w:r>
      <w:r w:rsidR="00DC2567">
        <w:rPr>
          <w:rFonts w:ascii="Times New Roman" w:eastAsia="Calibri" w:hAnsi="Times New Roman"/>
          <w:color w:val="000000"/>
          <w:sz w:val="22"/>
          <w:szCs w:val="22"/>
        </w:rPr>
        <w:t>, valU and EFG Hermes Factoring</w:t>
      </w:r>
      <w:r w:rsidRPr="00070404">
        <w:rPr>
          <w:rFonts w:ascii="Times New Roman" w:eastAsia="Calibri" w:hAnsi="Times New Roman"/>
          <w:color w:val="000000"/>
          <w:sz w:val="22"/>
          <w:szCs w:val="22"/>
        </w:rPr>
        <w:t xml:space="preserve">. This comes in light of the Firm’s strategy to focus on product diversification and geographic expansion into frontier markets — which has seen the firm establish a physical presence in Pakistan, Kenya, </w:t>
      </w:r>
      <w:r w:rsidR="005869F9">
        <w:rPr>
          <w:rFonts w:ascii="Times New Roman" w:eastAsia="Calibri" w:hAnsi="Times New Roman"/>
          <w:color w:val="000000"/>
          <w:sz w:val="22"/>
          <w:szCs w:val="22"/>
        </w:rPr>
        <w:t xml:space="preserve">Nigeria, </w:t>
      </w:r>
      <w:r w:rsidRPr="00070404">
        <w:rPr>
          <w:rFonts w:ascii="Times New Roman" w:eastAsia="Calibri" w:hAnsi="Times New Roman"/>
          <w:color w:val="000000"/>
          <w:sz w:val="22"/>
          <w:szCs w:val="22"/>
        </w:rPr>
        <w:t>Bangladesh &amp; the United States.</w:t>
      </w:r>
    </w:p>
    <w:p w14:paraId="68D5C8F6" w14:textId="77777777" w:rsidR="00981F5B" w:rsidRPr="00070404" w:rsidRDefault="00981F5B" w:rsidP="00E109DF">
      <w:pPr>
        <w:spacing w:after="160" w:line="252" w:lineRule="auto"/>
        <w:ind w:right="29"/>
        <w:rPr>
          <w:rFonts w:ascii="Times New Roman" w:eastAsia="Calibri" w:hAnsi="Times New Roman"/>
          <w:color w:val="1A1A1A"/>
          <w:sz w:val="22"/>
          <w:szCs w:val="22"/>
        </w:rPr>
      </w:pPr>
      <w:r w:rsidRPr="00070404">
        <w:rPr>
          <w:rFonts w:ascii="Times New Roman" w:eastAsia="Calibri" w:hAnsi="Times New Roman"/>
          <w:color w:val="1A1A1A"/>
          <w:sz w:val="22"/>
          <w:szCs w:val="22"/>
        </w:rPr>
        <w:t>For further information, please visit</w:t>
      </w:r>
      <w:r w:rsidRPr="00070404">
        <w:rPr>
          <w:rFonts w:ascii="Times New Roman" w:eastAsia="Calibri" w:hAnsi="Times New Roman"/>
          <w:color w:val="000000"/>
          <w:sz w:val="22"/>
          <w:szCs w:val="22"/>
        </w:rPr>
        <w:t xml:space="preserve"> </w:t>
      </w:r>
      <w:hyperlink r:id="rId9" w:history="1">
        <w:r w:rsidRPr="00070404">
          <w:rPr>
            <w:rFonts w:ascii="Times New Roman" w:eastAsia="Calibri" w:hAnsi="Times New Roman"/>
            <w:color w:val="0563C1"/>
            <w:sz w:val="22"/>
            <w:szCs w:val="22"/>
            <w:u w:val="single"/>
          </w:rPr>
          <w:t>www.efghermes.com</w:t>
        </w:r>
      </w:hyperlink>
      <w:r w:rsidRPr="00070404">
        <w:rPr>
          <w:rFonts w:ascii="Times New Roman" w:eastAsia="Calibri" w:hAnsi="Times New Roman"/>
          <w:sz w:val="22"/>
          <w:szCs w:val="22"/>
        </w:rPr>
        <w:t xml:space="preserve"> </w:t>
      </w:r>
      <w:r w:rsidRPr="00070404">
        <w:rPr>
          <w:rFonts w:ascii="Times New Roman" w:eastAsia="Calibri" w:hAnsi="Times New Roman"/>
          <w:color w:val="1A1A1A"/>
          <w:sz w:val="22"/>
          <w:szCs w:val="22"/>
        </w:rPr>
        <w:t xml:space="preserve">&amp; stay connected with us: </w:t>
      </w:r>
      <w:r w:rsidRPr="00070404">
        <w:rPr>
          <w:rFonts w:ascii="Times New Roman" w:eastAsia="Calibri" w:hAnsi="Times New Roman"/>
          <w:noProof/>
          <w:color w:val="1A1A1A"/>
          <w:sz w:val="22"/>
          <w:szCs w:val="22"/>
          <w:lang w:val="en-US"/>
        </w:rPr>
        <w:drawing>
          <wp:inline distT="0" distB="0" distL="0" distR="0" wp14:anchorId="0099FDAB" wp14:editId="2EA5309C">
            <wp:extent cx="142875" cy="142875"/>
            <wp:effectExtent l="0" t="0" r="9525" b="9525"/>
            <wp:docPr id="41" name="Picture 15" descr="cid:image005.jpg@01D374D8.5388D270">
              <a:hlinkClick xmlns:a="http://schemas.openxmlformats.org/drawingml/2006/main" r:id="rId10" tgtFrame="_blank" tooltip="&quot;Follow EFG Hermes on Twitter&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id:image005.jpg@01D374D8.5388D27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070404">
        <w:rPr>
          <w:rFonts w:ascii="Times New Roman" w:eastAsia="Calibri" w:hAnsi="Times New Roman"/>
          <w:color w:val="1A1A1A"/>
          <w:sz w:val="22"/>
          <w:szCs w:val="22"/>
        </w:rPr>
        <w:t> </w:t>
      </w:r>
      <w:r w:rsidRPr="00070404">
        <w:rPr>
          <w:rFonts w:ascii="Times New Roman" w:eastAsia="Calibri" w:hAnsi="Times New Roman"/>
          <w:noProof/>
          <w:color w:val="1A1A1A"/>
          <w:sz w:val="22"/>
          <w:szCs w:val="22"/>
          <w:lang w:val="en-US"/>
        </w:rPr>
        <w:drawing>
          <wp:inline distT="0" distB="0" distL="0" distR="0" wp14:anchorId="12469FF3" wp14:editId="3A72F300">
            <wp:extent cx="142875" cy="142875"/>
            <wp:effectExtent l="0" t="0" r="9525" b="9525"/>
            <wp:docPr id="42" name="Picture 14" descr="cid:image006.jpg@01D374D8.5388D270">
              <a:hlinkClick xmlns:a="http://schemas.openxmlformats.org/drawingml/2006/main" r:id="rId13" tgtFrame="_blank" tooltip="&quot;EFG Hermes on YouTube&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id:image006.jpg@01D374D8.5388D27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070404">
        <w:rPr>
          <w:rFonts w:ascii="Times New Roman" w:eastAsia="Calibri" w:hAnsi="Times New Roman"/>
          <w:color w:val="1A1A1A"/>
          <w:sz w:val="22"/>
          <w:szCs w:val="22"/>
        </w:rPr>
        <w:t> </w:t>
      </w:r>
      <w:r w:rsidRPr="00070404">
        <w:rPr>
          <w:rFonts w:ascii="Times New Roman" w:eastAsia="Calibri" w:hAnsi="Times New Roman"/>
          <w:noProof/>
          <w:color w:val="1A1A1A"/>
          <w:sz w:val="22"/>
          <w:szCs w:val="22"/>
          <w:lang w:val="en-US"/>
        </w:rPr>
        <w:drawing>
          <wp:inline distT="0" distB="0" distL="0" distR="0" wp14:anchorId="66E10E4B" wp14:editId="62EE39BF">
            <wp:extent cx="142875" cy="142875"/>
            <wp:effectExtent l="0" t="0" r="9525" b="9525"/>
            <wp:docPr id="43" name="Picture 13" descr="cid:image007.jpg@01D374D8.5388D270">
              <a:hlinkClick xmlns:a="http://schemas.openxmlformats.org/drawingml/2006/main" r:id="rId16" tgtFrame="_blank" tooltip="&quot;Join EFG Hermes on LinkedIn&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id:image007.jpg@01D374D8.5388D270"/>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070404">
        <w:rPr>
          <w:rFonts w:ascii="Times New Roman" w:eastAsia="Calibri" w:hAnsi="Times New Roman"/>
          <w:color w:val="1A1A1A"/>
          <w:sz w:val="22"/>
          <w:szCs w:val="22"/>
        </w:rPr>
        <w:t> </w:t>
      </w:r>
      <w:r w:rsidRPr="00070404">
        <w:rPr>
          <w:rFonts w:ascii="Times New Roman" w:eastAsia="Calibri" w:hAnsi="Times New Roman"/>
          <w:noProof/>
          <w:color w:val="1A1A1A"/>
          <w:sz w:val="22"/>
          <w:szCs w:val="22"/>
          <w:lang w:val="en-US"/>
        </w:rPr>
        <w:drawing>
          <wp:inline distT="0" distB="0" distL="0" distR="0" wp14:anchorId="682A40CE" wp14:editId="380518AC">
            <wp:extent cx="142875" cy="142875"/>
            <wp:effectExtent l="0" t="0" r="9525" b="9525"/>
            <wp:docPr id="44" name="Picture 12" descr="cid:image008.jpg@01D374D8.5388D270">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id:image008.jpg@01D374D8.5388D270"/>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070404">
        <w:rPr>
          <w:rFonts w:ascii="Times New Roman" w:eastAsia="Calibri" w:hAnsi="Times New Roman"/>
          <w:color w:val="1A1A1A"/>
          <w:sz w:val="22"/>
          <w:szCs w:val="22"/>
        </w:rPr>
        <w:t> </w:t>
      </w:r>
    </w:p>
    <w:p w14:paraId="6C8B6AD1" w14:textId="77777777" w:rsidR="00981F5B" w:rsidRPr="00070404" w:rsidRDefault="00981F5B">
      <w:pPr>
        <w:ind w:right="29"/>
        <w:rPr>
          <w:rFonts w:ascii="Times New Roman" w:hAnsi="Times New Roman"/>
          <w:color w:val="1A1A1A"/>
          <w:sz w:val="22"/>
          <w:szCs w:val="22"/>
        </w:rPr>
      </w:pPr>
      <w:r w:rsidRPr="00070404">
        <w:rPr>
          <w:rFonts w:ascii="Times New Roman" w:hAnsi="Times New Roman"/>
          <w:color w:val="1A1A1A"/>
          <w:sz w:val="22"/>
          <w:szCs w:val="22"/>
        </w:rPr>
        <w:t xml:space="preserve">For further information, please contact: </w:t>
      </w:r>
    </w:p>
    <w:p w14:paraId="3B8DD1E1" w14:textId="77777777" w:rsidR="00981F5B" w:rsidRPr="00070404" w:rsidRDefault="00981F5B">
      <w:pPr>
        <w:ind w:right="29"/>
        <w:contextualSpacing/>
        <w:rPr>
          <w:rFonts w:ascii="Times New Roman" w:hAnsi="Times New Roman"/>
          <w:b/>
          <w:bCs/>
          <w:color w:val="1A1A1A"/>
          <w:sz w:val="22"/>
          <w:szCs w:val="22"/>
        </w:rPr>
      </w:pPr>
      <w:r w:rsidRPr="00070404">
        <w:rPr>
          <w:rFonts w:ascii="Times New Roman" w:hAnsi="Times New Roman"/>
          <w:b/>
          <w:bCs/>
          <w:color w:val="1A1A1A"/>
          <w:sz w:val="22"/>
          <w:szCs w:val="22"/>
        </w:rPr>
        <w:t>EFG Hermes Media</w:t>
      </w:r>
    </w:p>
    <w:p w14:paraId="4AB98B9D" w14:textId="77777777" w:rsidR="00981F5B" w:rsidRPr="00070404" w:rsidRDefault="00DC6223">
      <w:pPr>
        <w:ind w:right="29"/>
        <w:contextualSpacing/>
        <w:rPr>
          <w:rStyle w:val="Hyperlink"/>
          <w:rFonts w:ascii="Times New Roman" w:hAnsi="Times New Roman"/>
          <w:sz w:val="22"/>
          <w:szCs w:val="22"/>
        </w:rPr>
      </w:pPr>
      <w:hyperlink r:id="rId22" w:history="1">
        <w:r w:rsidR="00981F5B" w:rsidRPr="00070404">
          <w:rPr>
            <w:rStyle w:val="Hyperlink"/>
            <w:rFonts w:ascii="Times New Roman" w:hAnsi="Times New Roman"/>
            <w:sz w:val="22"/>
            <w:szCs w:val="22"/>
          </w:rPr>
          <w:t>media@efg-hermes.com</w:t>
        </w:r>
      </w:hyperlink>
    </w:p>
    <w:p w14:paraId="4B2DEEEF" w14:textId="77777777" w:rsidR="00981F5B" w:rsidRPr="00070404" w:rsidRDefault="00981F5B">
      <w:pPr>
        <w:spacing w:line="240" w:lineRule="atLeast"/>
        <w:rPr>
          <w:rFonts w:ascii="Times New Roman" w:hAnsi="Times New Roman"/>
          <w:b/>
          <w:bCs/>
          <w:noProof/>
          <w:color w:val="000000" w:themeColor="text1"/>
          <w:sz w:val="22"/>
          <w:szCs w:val="22"/>
        </w:rPr>
      </w:pPr>
    </w:p>
    <w:p w14:paraId="3C342C0E" w14:textId="77777777" w:rsidR="00981F5B" w:rsidRPr="00070404" w:rsidRDefault="00981F5B">
      <w:pPr>
        <w:spacing w:line="240" w:lineRule="atLeast"/>
        <w:contextualSpacing/>
        <w:rPr>
          <w:rFonts w:ascii="Times New Roman" w:hAnsi="Times New Roman"/>
          <w:noProof/>
          <w:color w:val="000000" w:themeColor="text1"/>
          <w:sz w:val="22"/>
          <w:szCs w:val="22"/>
        </w:rPr>
      </w:pPr>
      <w:r w:rsidRPr="00070404">
        <w:rPr>
          <w:rFonts w:ascii="Times New Roman" w:hAnsi="Times New Roman"/>
          <w:b/>
          <w:bCs/>
          <w:noProof/>
          <w:color w:val="000000" w:themeColor="text1"/>
          <w:sz w:val="22"/>
          <w:szCs w:val="22"/>
        </w:rPr>
        <w:t>May El Gammal</w:t>
      </w:r>
      <w:r w:rsidRPr="00070404">
        <w:rPr>
          <w:rFonts w:ascii="Times New Roman" w:hAnsi="Times New Roman"/>
          <w:noProof/>
          <w:color w:val="000000" w:themeColor="text1"/>
          <w:sz w:val="22"/>
          <w:szCs w:val="22"/>
        </w:rPr>
        <w:br/>
        <w:t xml:space="preserve">Head of Marketing &amp; Communications </w:t>
      </w:r>
    </w:p>
    <w:p w14:paraId="388AD7C6" w14:textId="77777777" w:rsidR="00981F5B" w:rsidRPr="00070404" w:rsidRDefault="00DC6223">
      <w:pPr>
        <w:spacing w:line="240" w:lineRule="atLeast"/>
        <w:contextualSpacing/>
        <w:rPr>
          <w:rFonts w:ascii="Times New Roman" w:hAnsi="Times New Roman"/>
          <w:color w:val="000000" w:themeColor="text1"/>
          <w:sz w:val="22"/>
          <w:szCs w:val="22"/>
        </w:rPr>
      </w:pPr>
      <w:hyperlink r:id="rId23" w:history="1">
        <w:r w:rsidR="00981F5B" w:rsidRPr="00070404">
          <w:rPr>
            <w:rStyle w:val="Hyperlink"/>
            <w:rFonts w:ascii="Times New Roman" w:hAnsi="Times New Roman"/>
            <w:sz w:val="22"/>
            <w:szCs w:val="22"/>
          </w:rPr>
          <w:t>melgammal@efg-hermes.com</w:t>
        </w:r>
      </w:hyperlink>
    </w:p>
    <w:p w14:paraId="418493BB" w14:textId="77777777" w:rsidR="00981F5B" w:rsidRPr="00BF5777" w:rsidRDefault="00981F5B">
      <w:pPr>
        <w:rPr>
          <w:rFonts w:ascii="Times New Roman" w:hAnsi="Times New Roman"/>
          <w:b/>
          <w:bCs/>
          <w:i/>
          <w:iCs/>
          <w:sz w:val="18"/>
          <w:szCs w:val="18"/>
        </w:rPr>
      </w:pPr>
    </w:p>
    <w:p w14:paraId="16244DBE" w14:textId="77777777" w:rsidR="00981F5B" w:rsidRPr="00536B9C" w:rsidRDefault="00981F5B">
      <w:pPr>
        <w:rPr>
          <w:rFonts w:ascii="Times New Roman" w:hAnsi="Times New Roman"/>
          <w:b/>
          <w:bCs/>
          <w:i/>
          <w:iCs/>
          <w:sz w:val="20"/>
          <w:szCs w:val="20"/>
        </w:rPr>
      </w:pPr>
      <w:r w:rsidRPr="00536B9C">
        <w:rPr>
          <w:rFonts w:ascii="Times New Roman" w:hAnsi="Times New Roman"/>
          <w:b/>
          <w:bCs/>
          <w:i/>
          <w:iCs/>
          <w:sz w:val="20"/>
          <w:szCs w:val="20"/>
        </w:rPr>
        <w:t>Note on Forward-Looking Statements</w:t>
      </w:r>
    </w:p>
    <w:p w14:paraId="09C73F94" w14:textId="77777777" w:rsidR="00981F5B" w:rsidRPr="00536B9C" w:rsidRDefault="00981F5B">
      <w:pPr>
        <w:ind w:right="29"/>
        <w:rPr>
          <w:rFonts w:ascii="Times New Roman" w:hAnsi="Times New Roman"/>
        </w:rPr>
      </w:pPr>
      <w:r w:rsidRPr="00536B9C">
        <w:rPr>
          <w:rFonts w:ascii="Times New Roman" w:hAnsi="Times New Roman"/>
          <w:i/>
          <w:iCs/>
          <w:sz w:val="16"/>
          <w:szCs w:val="16"/>
        </w:rPr>
        <w:t>In this press release, EFG Hermes may make forward looking statements, including, for example, statements about management’s expectations, strategic objectives, growth opportunities and business prospects. These forward-looking statements are not historical facts but instead represent only EFG Hermes’ belief regarding future events, many of which, by their nature are inherently uncertain and are beyond management’s control and include among others, financial market volatility; actions and initiatives taken by current and potential competitors; general economic conditions and the effect of current, pending and future legislation, regulations and regulatory actions. Accordingly, the readers are cautioned not to place undue reliance on forward-looking statements, which speak only as of the date on which they are made.</w:t>
      </w:r>
    </w:p>
    <w:p w14:paraId="3BDEC42B" w14:textId="77777777" w:rsidR="00981F5B" w:rsidRPr="00536B9C" w:rsidRDefault="00981F5B">
      <w:pPr>
        <w:rPr>
          <w:rFonts w:ascii="Times New Roman" w:hAnsi="Times New Roman"/>
          <w:color w:val="000000"/>
        </w:rPr>
      </w:pPr>
    </w:p>
    <w:p w14:paraId="029B3E92" w14:textId="394BDF7A" w:rsidR="006155B7" w:rsidRPr="006155B7" w:rsidRDefault="006155B7">
      <w:pPr>
        <w:ind w:right="29"/>
        <w:rPr>
          <w:rFonts w:asciiTheme="majorBidi" w:hAnsiTheme="majorBidi" w:cstheme="majorBidi"/>
          <w:smallCaps/>
        </w:rPr>
      </w:pPr>
    </w:p>
    <w:sectPr w:rsidR="006155B7" w:rsidRPr="006155B7" w:rsidSect="00F448E3">
      <w:headerReference w:type="default" r:id="rId24"/>
      <w:footerReference w:type="default" r:id="rId25"/>
      <w:pgSz w:w="11909" w:h="16834" w:code="9"/>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4FC457" w14:textId="77777777" w:rsidR="00DC6223" w:rsidRDefault="00DC6223">
      <w:pPr>
        <w:spacing w:after="0"/>
      </w:pPr>
      <w:r>
        <w:separator/>
      </w:r>
    </w:p>
  </w:endnote>
  <w:endnote w:type="continuationSeparator" w:id="0">
    <w:p w14:paraId="32A00A29" w14:textId="77777777" w:rsidR="00DC6223" w:rsidRDefault="00DC6223">
      <w:pPr>
        <w:spacing w:after="0"/>
      </w:pPr>
      <w:r>
        <w:continuationSeparator/>
      </w:r>
    </w:p>
  </w:endnote>
  <w:endnote w:type="continuationNotice" w:id="1">
    <w:p w14:paraId="2076B657" w14:textId="77777777" w:rsidR="00DC6223" w:rsidRDefault="00DC622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ABB92B" w14:textId="77777777" w:rsidR="00636904" w:rsidRDefault="00636904" w:rsidP="00442E6C">
    <w:pPr>
      <w:pStyle w:val="Footer"/>
      <w:jc w:val="center"/>
    </w:pPr>
  </w:p>
  <w:p w14:paraId="51230097" w14:textId="77777777" w:rsidR="00AD5D5D" w:rsidRDefault="00AD5D5D" w:rsidP="00442E6C">
    <w:pPr>
      <w:pStyle w:val="Footer"/>
      <w:jc w:val="center"/>
    </w:pPr>
    <w:r>
      <w:t>www.efghermes.com</w:t>
    </w:r>
  </w:p>
  <w:p w14:paraId="46DA74A0" w14:textId="77777777" w:rsidR="00AD5D5D" w:rsidRPr="000A45AE" w:rsidRDefault="00AD5D5D" w:rsidP="00442E6C">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E985ED" w14:textId="77777777" w:rsidR="00DC6223" w:rsidRDefault="00DC6223">
      <w:pPr>
        <w:spacing w:after="0"/>
      </w:pPr>
      <w:r>
        <w:separator/>
      </w:r>
    </w:p>
  </w:footnote>
  <w:footnote w:type="continuationSeparator" w:id="0">
    <w:p w14:paraId="6501CE10" w14:textId="77777777" w:rsidR="00DC6223" w:rsidRDefault="00DC6223">
      <w:pPr>
        <w:spacing w:after="0"/>
      </w:pPr>
      <w:r>
        <w:continuationSeparator/>
      </w:r>
    </w:p>
  </w:footnote>
  <w:footnote w:type="continuationNotice" w:id="1">
    <w:p w14:paraId="09ACCC48" w14:textId="77777777" w:rsidR="00DC6223" w:rsidRDefault="00DC6223">
      <w:pPr>
        <w:spacing w:after="0"/>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1E49AD" w14:textId="77777777" w:rsidR="00AD5D5D" w:rsidRPr="00FB476C" w:rsidRDefault="00AD5D5D" w:rsidP="00EE0698">
    <w:pPr>
      <w:pStyle w:val="Header"/>
      <w:rPr>
        <w:rFonts w:ascii="Times New Roman" w:hAnsi="Times New Roman"/>
      </w:rPr>
    </w:pPr>
    <w:r>
      <w:rPr>
        <w:rFonts w:ascii="Times New Roman" w:hAnsi="Times New Roman"/>
        <w:noProof/>
        <w:lang w:val="en-US"/>
      </w:rPr>
      <w:drawing>
        <wp:anchor distT="0" distB="0" distL="114300" distR="114300" simplePos="0" relativeHeight="251659264" behindDoc="0" locked="0" layoutInCell="1" allowOverlap="1" wp14:anchorId="55DD50A7" wp14:editId="266BF322">
          <wp:simplePos x="0" y="0"/>
          <wp:positionH relativeFrom="column">
            <wp:posOffset>-99695</wp:posOffset>
          </wp:positionH>
          <wp:positionV relativeFrom="paragraph">
            <wp:posOffset>-33655</wp:posOffset>
          </wp:positionV>
          <wp:extent cx="2560320" cy="640080"/>
          <wp:effectExtent l="0" t="0" r="0" b="0"/>
          <wp:wrapTopAndBottom/>
          <wp:docPr id="3" name="Picture 3" descr="C:\Users\seskander\Desktop\EFG-Herm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eskander\Desktop\EFG-Hermes-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0320" cy="64008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39.5pt;height:153.75pt" o:bullet="t">
        <v:imagedata r:id="rId1" o:title="efgbullet"/>
      </v:shape>
    </w:pict>
  </w:numPicBullet>
  <w:abstractNum w:abstractNumId="0" w15:restartNumberingAfterBreak="0">
    <w:nsid w:val="06232C64"/>
    <w:multiLevelType w:val="hybridMultilevel"/>
    <w:tmpl w:val="D3B0C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437217"/>
    <w:multiLevelType w:val="hybridMultilevel"/>
    <w:tmpl w:val="75AEF8AE"/>
    <w:lvl w:ilvl="0" w:tplc="12ACC21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A90662"/>
    <w:multiLevelType w:val="multilevel"/>
    <w:tmpl w:val="2F3C77E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2DE0191B"/>
    <w:multiLevelType w:val="hybridMultilevel"/>
    <w:tmpl w:val="3EC45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8F5DB8"/>
    <w:multiLevelType w:val="multilevel"/>
    <w:tmpl w:val="6FBC1AD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15:restartNumberingAfterBreak="0">
    <w:nsid w:val="3F817BBA"/>
    <w:multiLevelType w:val="hybridMultilevel"/>
    <w:tmpl w:val="1E9A7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CC7E42"/>
    <w:multiLevelType w:val="hybridMultilevel"/>
    <w:tmpl w:val="DBE8D3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6B9091C"/>
    <w:multiLevelType w:val="multilevel"/>
    <w:tmpl w:val="6E6CC0E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15:restartNumberingAfterBreak="0">
    <w:nsid w:val="684B49E3"/>
    <w:multiLevelType w:val="multilevel"/>
    <w:tmpl w:val="8E52632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15:restartNumberingAfterBreak="0">
    <w:nsid w:val="6AE9367F"/>
    <w:multiLevelType w:val="hybridMultilevel"/>
    <w:tmpl w:val="CD363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4"/>
  </w:num>
  <w:num w:numId="4">
    <w:abstractNumId w:val="8"/>
  </w:num>
  <w:num w:numId="5">
    <w:abstractNumId w:val="2"/>
  </w:num>
  <w:num w:numId="6">
    <w:abstractNumId w:val="5"/>
  </w:num>
  <w:num w:numId="7">
    <w:abstractNumId w:val="1"/>
  </w:num>
  <w:num w:numId="8">
    <w:abstractNumId w:val="6"/>
  </w:num>
  <w:num w:numId="9">
    <w:abstractNumId w:val="0"/>
  </w:num>
  <w:num w:numId="10">
    <w:abstractNumId w:val="3"/>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6" w:nlCheck="1" w:checkStyle="0"/>
  <w:activeWritingStyle w:appName="MSWord" w:lang="en-US" w:vendorID="64" w:dllVersion="6" w:nlCheck="1" w:checkStyle="0"/>
  <w:activeWritingStyle w:appName="MSWord" w:lang="en-CA" w:vendorID="64" w:dllVersion="6" w:nlCheck="1" w:checkStyle="0"/>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0"/>
  <w:proofState w:spelling="clean" w:grammar="clean"/>
  <w:trackRevisions/>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457"/>
    <w:rsid w:val="00001FD3"/>
    <w:rsid w:val="00002A75"/>
    <w:rsid w:val="0000326B"/>
    <w:rsid w:val="00010977"/>
    <w:rsid w:val="00010B53"/>
    <w:rsid w:val="00013789"/>
    <w:rsid w:val="000139CC"/>
    <w:rsid w:val="000166AA"/>
    <w:rsid w:val="00016FDA"/>
    <w:rsid w:val="00020E9A"/>
    <w:rsid w:val="00026AF1"/>
    <w:rsid w:val="0003140D"/>
    <w:rsid w:val="0003353D"/>
    <w:rsid w:val="00034F2E"/>
    <w:rsid w:val="00035297"/>
    <w:rsid w:val="0003693B"/>
    <w:rsid w:val="00040200"/>
    <w:rsid w:val="0004063D"/>
    <w:rsid w:val="000432EF"/>
    <w:rsid w:val="00044DD8"/>
    <w:rsid w:val="00047A6C"/>
    <w:rsid w:val="00047E68"/>
    <w:rsid w:val="00050C31"/>
    <w:rsid w:val="00051211"/>
    <w:rsid w:val="00051B64"/>
    <w:rsid w:val="00061191"/>
    <w:rsid w:val="0006132C"/>
    <w:rsid w:val="0006686C"/>
    <w:rsid w:val="00070404"/>
    <w:rsid w:val="0007057E"/>
    <w:rsid w:val="00070616"/>
    <w:rsid w:val="00072A03"/>
    <w:rsid w:val="00074E09"/>
    <w:rsid w:val="00076457"/>
    <w:rsid w:val="00077D60"/>
    <w:rsid w:val="00081CAC"/>
    <w:rsid w:val="0008301C"/>
    <w:rsid w:val="000905FF"/>
    <w:rsid w:val="00092D71"/>
    <w:rsid w:val="000979A3"/>
    <w:rsid w:val="000A07AE"/>
    <w:rsid w:val="000A619D"/>
    <w:rsid w:val="000B0EC2"/>
    <w:rsid w:val="000B6B78"/>
    <w:rsid w:val="000B78A1"/>
    <w:rsid w:val="000C1E74"/>
    <w:rsid w:val="000C2A19"/>
    <w:rsid w:val="000C5B40"/>
    <w:rsid w:val="000C613C"/>
    <w:rsid w:val="000D1835"/>
    <w:rsid w:val="000D1F6E"/>
    <w:rsid w:val="000D6B80"/>
    <w:rsid w:val="000E1F3D"/>
    <w:rsid w:val="000E27F1"/>
    <w:rsid w:val="000E4699"/>
    <w:rsid w:val="000F0DD3"/>
    <w:rsid w:val="000F12B2"/>
    <w:rsid w:val="000F1B0A"/>
    <w:rsid w:val="000F7530"/>
    <w:rsid w:val="00101C63"/>
    <w:rsid w:val="00102429"/>
    <w:rsid w:val="00102464"/>
    <w:rsid w:val="00102537"/>
    <w:rsid w:val="00102CCC"/>
    <w:rsid w:val="00106065"/>
    <w:rsid w:val="00106409"/>
    <w:rsid w:val="00106935"/>
    <w:rsid w:val="00115759"/>
    <w:rsid w:val="001235AD"/>
    <w:rsid w:val="0013421B"/>
    <w:rsid w:val="00135170"/>
    <w:rsid w:val="00137219"/>
    <w:rsid w:val="00137DA5"/>
    <w:rsid w:val="0014052C"/>
    <w:rsid w:val="001431BE"/>
    <w:rsid w:val="00144501"/>
    <w:rsid w:val="0014468C"/>
    <w:rsid w:val="0014690A"/>
    <w:rsid w:val="001478B3"/>
    <w:rsid w:val="00152EF3"/>
    <w:rsid w:val="0015477F"/>
    <w:rsid w:val="00156DCD"/>
    <w:rsid w:val="001572C6"/>
    <w:rsid w:val="00165B9E"/>
    <w:rsid w:val="001739AF"/>
    <w:rsid w:val="00174146"/>
    <w:rsid w:val="001751DD"/>
    <w:rsid w:val="00176E18"/>
    <w:rsid w:val="00177B45"/>
    <w:rsid w:val="001819A9"/>
    <w:rsid w:val="00183A60"/>
    <w:rsid w:val="00183CA3"/>
    <w:rsid w:val="00184487"/>
    <w:rsid w:val="00185B12"/>
    <w:rsid w:val="00187B41"/>
    <w:rsid w:val="001953BA"/>
    <w:rsid w:val="0019615B"/>
    <w:rsid w:val="0019774A"/>
    <w:rsid w:val="00197971"/>
    <w:rsid w:val="001A0E9B"/>
    <w:rsid w:val="001A1F8B"/>
    <w:rsid w:val="001A3183"/>
    <w:rsid w:val="001A3CF1"/>
    <w:rsid w:val="001A4D8E"/>
    <w:rsid w:val="001A5750"/>
    <w:rsid w:val="001B2405"/>
    <w:rsid w:val="001B46F5"/>
    <w:rsid w:val="001B5799"/>
    <w:rsid w:val="001B5CBE"/>
    <w:rsid w:val="001B7D5B"/>
    <w:rsid w:val="001C0072"/>
    <w:rsid w:val="001C3B76"/>
    <w:rsid w:val="001C735F"/>
    <w:rsid w:val="001D0DE1"/>
    <w:rsid w:val="001D6C03"/>
    <w:rsid w:val="001E0880"/>
    <w:rsid w:val="001E13F2"/>
    <w:rsid w:val="001E3B08"/>
    <w:rsid w:val="001E3CDF"/>
    <w:rsid w:val="001E4000"/>
    <w:rsid w:val="001E5D76"/>
    <w:rsid w:val="001E65EB"/>
    <w:rsid w:val="001E777C"/>
    <w:rsid w:val="001F134F"/>
    <w:rsid w:val="001F15B0"/>
    <w:rsid w:val="001F2A96"/>
    <w:rsid w:val="001F372A"/>
    <w:rsid w:val="00200C2D"/>
    <w:rsid w:val="00203461"/>
    <w:rsid w:val="002036F1"/>
    <w:rsid w:val="00204ABF"/>
    <w:rsid w:val="0021012D"/>
    <w:rsid w:val="00213BF0"/>
    <w:rsid w:val="00221C60"/>
    <w:rsid w:val="002234F4"/>
    <w:rsid w:val="00231165"/>
    <w:rsid w:val="0023333B"/>
    <w:rsid w:val="00244C18"/>
    <w:rsid w:val="00244EF5"/>
    <w:rsid w:val="00246E73"/>
    <w:rsid w:val="002477F0"/>
    <w:rsid w:val="00250CF2"/>
    <w:rsid w:val="00251A1A"/>
    <w:rsid w:val="00253A5E"/>
    <w:rsid w:val="002548EA"/>
    <w:rsid w:val="002548F6"/>
    <w:rsid w:val="00254BA3"/>
    <w:rsid w:val="00255989"/>
    <w:rsid w:val="00256A30"/>
    <w:rsid w:val="00257377"/>
    <w:rsid w:val="00257842"/>
    <w:rsid w:val="0026142B"/>
    <w:rsid w:val="002621BD"/>
    <w:rsid w:val="00264043"/>
    <w:rsid w:val="00271B0B"/>
    <w:rsid w:val="0027242B"/>
    <w:rsid w:val="002733B0"/>
    <w:rsid w:val="00280015"/>
    <w:rsid w:val="00280D0E"/>
    <w:rsid w:val="00281B92"/>
    <w:rsid w:val="0028216D"/>
    <w:rsid w:val="00287F34"/>
    <w:rsid w:val="00290613"/>
    <w:rsid w:val="002906F5"/>
    <w:rsid w:val="00295E7E"/>
    <w:rsid w:val="00295EA7"/>
    <w:rsid w:val="002960FD"/>
    <w:rsid w:val="002A18B2"/>
    <w:rsid w:val="002A75D5"/>
    <w:rsid w:val="002B0732"/>
    <w:rsid w:val="002B08E9"/>
    <w:rsid w:val="002B1D56"/>
    <w:rsid w:val="002B4EC9"/>
    <w:rsid w:val="002B73C7"/>
    <w:rsid w:val="002C0351"/>
    <w:rsid w:val="002C2B3F"/>
    <w:rsid w:val="002C3A49"/>
    <w:rsid w:val="002C51CF"/>
    <w:rsid w:val="002D1A2B"/>
    <w:rsid w:val="002D1A53"/>
    <w:rsid w:val="002D4434"/>
    <w:rsid w:val="002D49D4"/>
    <w:rsid w:val="002D6FF9"/>
    <w:rsid w:val="002E27A2"/>
    <w:rsid w:val="002E3A36"/>
    <w:rsid w:val="002E5F9F"/>
    <w:rsid w:val="002E6188"/>
    <w:rsid w:val="002F1B08"/>
    <w:rsid w:val="00304070"/>
    <w:rsid w:val="00306B86"/>
    <w:rsid w:val="00306C9E"/>
    <w:rsid w:val="0031264B"/>
    <w:rsid w:val="00315BB2"/>
    <w:rsid w:val="00316DCA"/>
    <w:rsid w:val="00316FD9"/>
    <w:rsid w:val="00323C83"/>
    <w:rsid w:val="00331050"/>
    <w:rsid w:val="00331AEF"/>
    <w:rsid w:val="00331EE4"/>
    <w:rsid w:val="00333BE8"/>
    <w:rsid w:val="00335F87"/>
    <w:rsid w:val="00336676"/>
    <w:rsid w:val="00336D45"/>
    <w:rsid w:val="00341AC1"/>
    <w:rsid w:val="00343377"/>
    <w:rsid w:val="00347A3A"/>
    <w:rsid w:val="003500BB"/>
    <w:rsid w:val="003505B5"/>
    <w:rsid w:val="0035391C"/>
    <w:rsid w:val="003558F6"/>
    <w:rsid w:val="00356411"/>
    <w:rsid w:val="003703CF"/>
    <w:rsid w:val="00371C00"/>
    <w:rsid w:val="00377353"/>
    <w:rsid w:val="00380959"/>
    <w:rsid w:val="003828FC"/>
    <w:rsid w:val="00390EA6"/>
    <w:rsid w:val="003916C5"/>
    <w:rsid w:val="00395C6D"/>
    <w:rsid w:val="00397C4C"/>
    <w:rsid w:val="003A43DF"/>
    <w:rsid w:val="003A56E8"/>
    <w:rsid w:val="003A5DE7"/>
    <w:rsid w:val="003A6DA1"/>
    <w:rsid w:val="003A795A"/>
    <w:rsid w:val="003B0B5A"/>
    <w:rsid w:val="003B18C6"/>
    <w:rsid w:val="003B2441"/>
    <w:rsid w:val="003B2FE1"/>
    <w:rsid w:val="003B5438"/>
    <w:rsid w:val="003B745E"/>
    <w:rsid w:val="003C00EF"/>
    <w:rsid w:val="003C02EB"/>
    <w:rsid w:val="003C19D3"/>
    <w:rsid w:val="003C3738"/>
    <w:rsid w:val="003C4A13"/>
    <w:rsid w:val="003C5469"/>
    <w:rsid w:val="003C6691"/>
    <w:rsid w:val="003D23BB"/>
    <w:rsid w:val="003D3770"/>
    <w:rsid w:val="003D6B05"/>
    <w:rsid w:val="003E0DDF"/>
    <w:rsid w:val="003E1013"/>
    <w:rsid w:val="003E5750"/>
    <w:rsid w:val="003F042D"/>
    <w:rsid w:val="003F0534"/>
    <w:rsid w:val="003F0D9B"/>
    <w:rsid w:val="003F1498"/>
    <w:rsid w:val="003F29F3"/>
    <w:rsid w:val="003F5DFC"/>
    <w:rsid w:val="003F5E33"/>
    <w:rsid w:val="00400397"/>
    <w:rsid w:val="004011EA"/>
    <w:rsid w:val="00403A9C"/>
    <w:rsid w:val="00404196"/>
    <w:rsid w:val="00406E4E"/>
    <w:rsid w:val="00407A84"/>
    <w:rsid w:val="004106C6"/>
    <w:rsid w:val="00411A27"/>
    <w:rsid w:val="00412843"/>
    <w:rsid w:val="00416847"/>
    <w:rsid w:val="00422309"/>
    <w:rsid w:val="004269D8"/>
    <w:rsid w:val="00434F30"/>
    <w:rsid w:val="00436D5D"/>
    <w:rsid w:val="00437C2D"/>
    <w:rsid w:val="00440FFF"/>
    <w:rsid w:val="00442B87"/>
    <w:rsid w:val="00442E6C"/>
    <w:rsid w:val="00446A2E"/>
    <w:rsid w:val="0044774E"/>
    <w:rsid w:val="00451A84"/>
    <w:rsid w:val="00453E46"/>
    <w:rsid w:val="0046068A"/>
    <w:rsid w:val="004665EE"/>
    <w:rsid w:val="004678E7"/>
    <w:rsid w:val="00467B32"/>
    <w:rsid w:val="00471988"/>
    <w:rsid w:val="00473811"/>
    <w:rsid w:val="00484278"/>
    <w:rsid w:val="0048433A"/>
    <w:rsid w:val="004849F1"/>
    <w:rsid w:val="0048574C"/>
    <w:rsid w:val="00486FBC"/>
    <w:rsid w:val="00494446"/>
    <w:rsid w:val="00495756"/>
    <w:rsid w:val="00497CA8"/>
    <w:rsid w:val="004A0927"/>
    <w:rsid w:val="004A29D6"/>
    <w:rsid w:val="004A3A18"/>
    <w:rsid w:val="004A5362"/>
    <w:rsid w:val="004A617F"/>
    <w:rsid w:val="004B0775"/>
    <w:rsid w:val="004B0DBB"/>
    <w:rsid w:val="004B24D7"/>
    <w:rsid w:val="004B344F"/>
    <w:rsid w:val="004B3A75"/>
    <w:rsid w:val="004B40C2"/>
    <w:rsid w:val="004B7EDC"/>
    <w:rsid w:val="004C09EF"/>
    <w:rsid w:val="004C242E"/>
    <w:rsid w:val="004C36CC"/>
    <w:rsid w:val="004C3DEF"/>
    <w:rsid w:val="004C6313"/>
    <w:rsid w:val="004D0F90"/>
    <w:rsid w:val="004D7C0E"/>
    <w:rsid w:val="004D7EC5"/>
    <w:rsid w:val="004E3AA3"/>
    <w:rsid w:val="004E6D1E"/>
    <w:rsid w:val="004F2148"/>
    <w:rsid w:val="004F306A"/>
    <w:rsid w:val="004F315D"/>
    <w:rsid w:val="004F398D"/>
    <w:rsid w:val="00500116"/>
    <w:rsid w:val="005013C6"/>
    <w:rsid w:val="005020F9"/>
    <w:rsid w:val="005036B5"/>
    <w:rsid w:val="005039CB"/>
    <w:rsid w:val="00503FF4"/>
    <w:rsid w:val="00505FFC"/>
    <w:rsid w:val="0050734C"/>
    <w:rsid w:val="005101D1"/>
    <w:rsid w:val="0051039C"/>
    <w:rsid w:val="00510BFD"/>
    <w:rsid w:val="005134B4"/>
    <w:rsid w:val="00513804"/>
    <w:rsid w:val="00517038"/>
    <w:rsid w:val="0052000F"/>
    <w:rsid w:val="00520B83"/>
    <w:rsid w:val="005213F8"/>
    <w:rsid w:val="005214DC"/>
    <w:rsid w:val="00523E3B"/>
    <w:rsid w:val="00523EBB"/>
    <w:rsid w:val="005240BB"/>
    <w:rsid w:val="00526E4E"/>
    <w:rsid w:val="005301A9"/>
    <w:rsid w:val="00531312"/>
    <w:rsid w:val="00537EE6"/>
    <w:rsid w:val="005418E5"/>
    <w:rsid w:val="00541998"/>
    <w:rsid w:val="005439CB"/>
    <w:rsid w:val="0054435B"/>
    <w:rsid w:val="005446F2"/>
    <w:rsid w:val="005450DD"/>
    <w:rsid w:val="005453A0"/>
    <w:rsid w:val="00546B7E"/>
    <w:rsid w:val="00550AE7"/>
    <w:rsid w:val="0055490D"/>
    <w:rsid w:val="005553F5"/>
    <w:rsid w:val="0056082E"/>
    <w:rsid w:val="00562460"/>
    <w:rsid w:val="00563E4F"/>
    <w:rsid w:val="00565075"/>
    <w:rsid w:val="00565585"/>
    <w:rsid w:val="00565DD3"/>
    <w:rsid w:val="005708A6"/>
    <w:rsid w:val="00574B19"/>
    <w:rsid w:val="0057732C"/>
    <w:rsid w:val="00580282"/>
    <w:rsid w:val="0058128E"/>
    <w:rsid w:val="005869F9"/>
    <w:rsid w:val="00587BA1"/>
    <w:rsid w:val="00594F73"/>
    <w:rsid w:val="005A0EFE"/>
    <w:rsid w:val="005A1C0B"/>
    <w:rsid w:val="005A36CE"/>
    <w:rsid w:val="005A4E9C"/>
    <w:rsid w:val="005A53BB"/>
    <w:rsid w:val="005A6192"/>
    <w:rsid w:val="005B02B4"/>
    <w:rsid w:val="005B2525"/>
    <w:rsid w:val="005B43D9"/>
    <w:rsid w:val="005B6B16"/>
    <w:rsid w:val="005C3333"/>
    <w:rsid w:val="005C6567"/>
    <w:rsid w:val="005C72C0"/>
    <w:rsid w:val="005D380D"/>
    <w:rsid w:val="005D5735"/>
    <w:rsid w:val="005D6137"/>
    <w:rsid w:val="005E4CEE"/>
    <w:rsid w:val="005E6127"/>
    <w:rsid w:val="005F03E7"/>
    <w:rsid w:val="005F61D4"/>
    <w:rsid w:val="005F6BB2"/>
    <w:rsid w:val="00600F49"/>
    <w:rsid w:val="00601F9C"/>
    <w:rsid w:val="00602F06"/>
    <w:rsid w:val="0060316B"/>
    <w:rsid w:val="00603D71"/>
    <w:rsid w:val="00603E5B"/>
    <w:rsid w:val="006061F2"/>
    <w:rsid w:val="00610620"/>
    <w:rsid w:val="00611726"/>
    <w:rsid w:val="006119F5"/>
    <w:rsid w:val="00614C83"/>
    <w:rsid w:val="006155B7"/>
    <w:rsid w:val="006163F6"/>
    <w:rsid w:val="00617885"/>
    <w:rsid w:val="00617BFA"/>
    <w:rsid w:val="00623E4B"/>
    <w:rsid w:val="00624429"/>
    <w:rsid w:val="0062502A"/>
    <w:rsid w:val="00636904"/>
    <w:rsid w:val="00637874"/>
    <w:rsid w:val="00637FD3"/>
    <w:rsid w:val="00641AEB"/>
    <w:rsid w:val="00642F37"/>
    <w:rsid w:val="0066015C"/>
    <w:rsid w:val="006626DE"/>
    <w:rsid w:val="00662BE4"/>
    <w:rsid w:val="006630E1"/>
    <w:rsid w:val="00666C56"/>
    <w:rsid w:val="006715AA"/>
    <w:rsid w:val="006724DF"/>
    <w:rsid w:val="00673B64"/>
    <w:rsid w:val="006759B2"/>
    <w:rsid w:val="0067608F"/>
    <w:rsid w:val="00676D0D"/>
    <w:rsid w:val="00687A86"/>
    <w:rsid w:val="006953C7"/>
    <w:rsid w:val="006973C8"/>
    <w:rsid w:val="006A0243"/>
    <w:rsid w:val="006A0AD8"/>
    <w:rsid w:val="006A24CA"/>
    <w:rsid w:val="006A2CF6"/>
    <w:rsid w:val="006A5DA8"/>
    <w:rsid w:val="006B024A"/>
    <w:rsid w:val="006B08C1"/>
    <w:rsid w:val="006B0F9F"/>
    <w:rsid w:val="006B1BE0"/>
    <w:rsid w:val="006B204C"/>
    <w:rsid w:val="006B2C78"/>
    <w:rsid w:val="006B6A3F"/>
    <w:rsid w:val="006B7EC3"/>
    <w:rsid w:val="006C08A6"/>
    <w:rsid w:val="006C17AF"/>
    <w:rsid w:val="006C19F8"/>
    <w:rsid w:val="006C57C4"/>
    <w:rsid w:val="006C584E"/>
    <w:rsid w:val="006C6C83"/>
    <w:rsid w:val="006D743D"/>
    <w:rsid w:val="006D7C50"/>
    <w:rsid w:val="006D7EAD"/>
    <w:rsid w:val="006E02B7"/>
    <w:rsid w:val="006E0B40"/>
    <w:rsid w:val="006E1BCD"/>
    <w:rsid w:val="006E7361"/>
    <w:rsid w:val="006F05CC"/>
    <w:rsid w:val="006F1801"/>
    <w:rsid w:val="006F1E24"/>
    <w:rsid w:val="006F3050"/>
    <w:rsid w:val="006F329F"/>
    <w:rsid w:val="006F3711"/>
    <w:rsid w:val="006F48AD"/>
    <w:rsid w:val="00701BFF"/>
    <w:rsid w:val="00701CF3"/>
    <w:rsid w:val="00703DE3"/>
    <w:rsid w:val="00705AA1"/>
    <w:rsid w:val="007127AA"/>
    <w:rsid w:val="0071439C"/>
    <w:rsid w:val="00716DD6"/>
    <w:rsid w:val="007221BD"/>
    <w:rsid w:val="00724E9A"/>
    <w:rsid w:val="00726CC8"/>
    <w:rsid w:val="007273D6"/>
    <w:rsid w:val="00727E4C"/>
    <w:rsid w:val="007306EE"/>
    <w:rsid w:val="00730ECC"/>
    <w:rsid w:val="00733D57"/>
    <w:rsid w:val="00736C31"/>
    <w:rsid w:val="00740954"/>
    <w:rsid w:val="00743BE0"/>
    <w:rsid w:val="00743BE5"/>
    <w:rsid w:val="00746431"/>
    <w:rsid w:val="007508EA"/>
    <w:rsid w:val="00750D70"/>
    <w:rsid w:val="00751C49"/>
    <w:rsid w:val="00754D88"/>
    <w:rsid w:val="00755199"/>
    <w:rsid w:val="007571E0"/>
    <w:rsid w:val="0076000F"/>
    <w:rsid w:val="0076172A"/>
    <w:rsid w:val="00761E54"/>
    <w:rsid w:val="00765F35"/>
    <w:rsid w:val="00766DCE"/>
    <w:rsid w:val="0076717C"/>
    <w:rsid w:val="00772650"/>
    <w:rsid w:val="0077367B"/>
    <w:rsid w:val="0077370F"/>
    <w:rsid w:val="00774194"/>
    <w:rsid w:val="00777015"/>
    <w:rsid w:val="00782636"/>
    <w:rsid w:val="00782D9B"/>
    <w:rsid w:val="00785C22"/>
    <w:rsid w:val="00786838"/>
    <w:rsid w:val="007874AA"/>
    <w:rsid w:val="00787C9F"/>
    <w:rsid w:val="00792215"/>
    <w:rsid w:val="007922FC"/>
    <w:rsid w:val="00794DBE"/>
    <w:rsid w:val="0079544E"/>
    <w:rsid w:val="007A3B20"/>
    <w:rsid w:val="007A7BF4"/>
    <w:rsid w:val="007B11E6"/>
    <w:rsid w:val="007C01FF"/>
    <w:rsid w:val="007C0E1F"/>
    <w:rsid w:val="007C1BE1"/>
    <w:rsid w:val="007C1F8E"/>
    <w:rsid w:val="007C248F"/>
    <w:rsid w:val="007C2C73"/>
    <w:rsid w:val="007C4FCF"/>
    <w:rsid w:val="007C5807"/>
    <w:rsid w:val="007C5DFE"/>
    <w:rsid w:val="007C6F54"/>
    <w:rsid w:val="007D1F1F"/>
    <w:rsid w:val="007E3D24"/>
    <w:rsid w:val="007E4518"/>
    <w:rsid w:val="007E5CB2"/>
    <w:rsid w:val="007E61AB"/>
    <w:rsid w:val="007E6650"/>
    <w:rsid w:val="007E778F"/>
    <w:rsid w:val="007F2352"/>
    <w:rsid w:val="007F4C4F"/>
    <w:rsid w:val="00810D75"/>
    <w:rsid w:val="00812CEE"/>
    <w:rsid w:val="00813D18"/>
    <w:rsid w:val="0081581A"/>
    <w:rsid w:val="008168BC"/>
    <w:rsid w:val="008176BC"/>
    <w:rsid w:val="00822341"/>
    <w:rsid w:val="008332ED"/>
    <w:rsid w:val="0083581B"/>
    <w:rsid w:val="00836AE4"/>
    <w:rsid w:val="008413D8"/>
    <w:rsid w:val="008434EF"/>
    <w:rsid w:val="00846A40"/>
    <w:rsid w:val="0084743D"/>
    <w:rsid w:val="008476AC"/>
    <w:rsid w:val="00850714"/>
    <w:rsid w:val="00855786"/>
    <w:rsid w:val="00862FC4"/>
    <w:rsid w:val="008637DD"/>
    <w:rsid w:val="0086536F"/>
    <w:rsid w:val="008661BC"/>
    <w:rsid w:val="00870907"/>
    <w:rsid w:val="00873D4A"/>
    <w:rsid w:val="0088034B"/>
    <w:rsid w:val="008813A7"/>
    <w:rsid w:val="00883315"/>
    <w:rsid w:val="00891F53"/>
    <w:rsid w:val="00893D93"/>
    <w:rsid w:val="0089457C"/>
    <w:rsid w:val="0089729B"/>
    <w:rsid w:val="00897F49"/>
    <w:rsid w:val="008A67CB"/>
    <w:rsid w:val="008A7E9C"/>
    <w:rsid w:val="008C1ED8"/>
    <w:rsid w:val="008C258E"/>
    <w:rsid w:val="008C40AD"/>
    <w:rsid w:val="008C72EC"/>
    <w:rsid w:val="008C7403"/>
    <w:rsid w:val="008D53CA"/>
    <w:rsid w:val="008D67C2"/>
    <w:rsid w:val="008D7BBA"/>
    <w:rsid w:val="008E198D"/>
    <w:rsid w:val="008E2712"/>
    <w:rsid w:val="008E2F5D"/>
    <w:rsid w:val="008E6FC9"/>
    <w:rsid w:val="008F0C44"/>
    <w:rsid w:val="008F2747"/>
    <w:rsid w:val="008F2EDA"/>
    <w:rsid w:val="008F363A"/>
    <w:rsid w:val="00900039"/>
    <w:rsid w:val="00901270"/>
    <w:rsid w:val="009016E6"/>
    <w:rsid w:val="00902E77"/>
    <w:rsid w:val="0090392B"/>
    <w:rsid w:val="00903F32"/>
    <w:rsid w:val="00903FB1"/>
    <w:rsid w:val="009065ED"/>
    <w:rsid w:val="009068F9"/>
    <w:rsid w:val="00911D72"/>
    <w:rsid w:val="00914594"/>
    <w:rsid w:val="00916D03"/>
    <w:rsid w:val="00920C9C"/>
    <w:rsid w:val="009221A7"/>
    <w:rsid w:val="00922A48"/>
    <w:rsid w:val="00926003"/>
    <w:rsid w:val="00926A3D"/>
    <w:rsid w:val="0093201D"/>
    <w:rsid w:val="00932BD4"/>
    <w:rsid w:val="00933084"/>
    <w:rsid w:val="009336A8"/>
    <w:rsid w:val="00937EAD"/>
    <w:rsid w:val="00941F7E"/>
    <w:rsid w:val="009425A4"/>
    <w:rsid w:val="009445B6"/>
    <w:rsid w:val="00955647"/>
    <w:rsid w:val="00957841"/>
    <w:rsid w:val="00962337"/>
    <w:rsid w:val="00962609"/>
    <w:rsid w:val="00965BEE"/>
    <w:rsid w:val="0097195E"/>
    <w:rsid w:val="00972B3D"/>
    <w:rsid w:val="0097445F"/>
    <w:rsid w:val="009817DD"/>
    <w:rsid w:val="00981946"/>
    <w:rsid w:val="00981A41"/>
    <w:rsid w:val="00981F5B"/>
    <w:rsid w:val="00982245"/>
    <w:rsid w:val="00993445"/>
    <w:rsid w:val="00994D6B"/>
    <w:rsid w:val="00997FE4"/>
    <w:rsid w:val="009A28EC"/>
    <w:rsid w:val="009A31C2"/>
    <w:rsid w:val="009B5167"/>
    <w:rsid w:val="009B5620"/>
    <w:rsid w:val="009B652D"/>
    <w:rsid w:val="009B67E1"/>
    <w:rsid w:val="009B7624"/>
    <w:rsid w:val="009C13FB"/>
    <w:rsid w:val="009C33BE"/>
    <w:rsid w:val="009C6E07"/>
    <w:rsid w:val="009D06AC"/>
    <w:rsid w:val="009D4990"/>
    <w:rsid w:val="009D5C3B"/>
    <w:rsid w:val="009F1A5A"/>
    <w:rsid w:val="009F1A70"/>
    <w:rsid w:val="009F2115"/>
    <w:rsid w:val="009F3EB8"/>
    <w:rsid w:val="009F7CE9"/>
    <w:rsid w:val="00A01BE1"/>
    <w:rsid w:val="00A0256E"/>
    <w:rsid w:val="00A03657"/>
    <w:rsid w:val="00A04CBC"/>
    <w:rsid w:val="00A0605F"/>
    <w:rsid w:val="00A071AF"/>
    <w:rsid w:val="00A115E8"/>
    <w:rsid w:val="00A15C68"/>
    <w:rsid w:val="00A16234"/>
    <w:rsid w:val="00A17E9F"/>
    <w:rsid w:val="00A22B15"/>
    <w:rsid w:val="00A234D9"/>
    <w:rsid w:val="00A254EB"/>
    <w:rsid w:val="00A25EBD"/>
    <w:rsid w:val="00A27CFB"/>
    <w:rsid w:val="00A32447"/>
    <w:rsid w:val="00A37BD2"/>
    <w:rsid w:val="00A410A0"/>
    <w:rsid w:val="00A45F46"/>
    <w:rsid w:val="00A52BE1"/>
    <w:rsid w:val="00A52F6B"/>
    <w:rsid w:val="00A54A9C"/>
    <w:rsid w:val="00A6045F"/>
    <w:rsid w:val="00A634B5"/>
    <w:rsid w:val="00A64B37"/>
    <w:rsid w:val="00A674AD"/>
    <w:rsid w:val="00A71584"/>
    <w:rsid w:val="00A72999"/>
    <w:rsid w:val="00A73AC4"/>
    <w:rsid w:val="00A73F51"/>
    <w:rsid w:val="00A75DD9"/>
    <w:rsid w:val="00A76551"/>
    <w:rsid w:val="00A771CA"/>
    <w:rsid w:val="00A77B48"/>
    <w:rsid w:val="00A878D4"/>
    <w:rsid w:val="00A90B65"/>
    <w:rsid w:val="00A935C1"/>
    <w:rsid w:val="00A95742"/>
    <w:rsid w:val="00A95AE0"/>
    <w:rsid w:val="00A969B2"/>
    <w:rsid w:val="00A97D98"/>
    <w:rsid w:val="00AA1923"/>
    <w:rsid w:val="00AA24E6"/>
    <w:rsid w:val="00AB06DB"/>
    <w:rsid w:val="00AB0E40"/>
    <w:rsid w:val="00AB276B"/>
    <w:rsid w:val="00AB3E74"/>
    <w:rsid w:val="00AB6413"/>
    <w:rsid w:val="00AC014F"/>
    <w:rsid w:val="00AC458C"/>
    <w:rsid w:val="00AC4769"/>
    <w:rsid w:val="00AC4AD3"/>
    <w:rsid w:val="00AD0890"/>
    <w:rsid w:val="00AD4E58"/>
    <w:rsid w:val="00AD5D5D"/>
    <w:rsid w:val="00AD5DF2"/>
    <w:rsid w:val="00AE1E1B"/>
    <w:rsid w:val="00AE2791"/>
    <w:rsid w:val="00AF78CC"/>
    <w:rsid w:val="00B01E95"/>
    <w:rsid w:val="00B04281"/>
    <w:rsid w:val="00B0458D"/>
    <w:rsid w:val="00B05D12"/>
    <w:rsid w:val="00B12B34"/>
    <w:rsid w:val="00B1691E"/>
    <w:rsid w:val="00B16BE2"/>
    <w:rsid w:val="00B20AE6"/>
    <w:rsid w:val="00B24D04"/>
    <w:rsid w:val="00B31033"/>
    <w:rsid w:val="00B33062"/>
    <w:rsid w:val="00B337BF"/>
    <w:rsid w:val="00B338EA"/>
    <w:rsid w:val="00B346C3"/>
    <w:rsid w:val="00B36480"/>
    <w:rsid w:val="00B47BDE"/>
    <w:rsid w:val="00B50B36"/>
    <w:rsid w:val="00B51162"/>
    <w:rsid w:val="00B52863"/>
    <w:rsid w:val="00B55E66"/>
    <w:rsid w:val="00B611E6"/>
    <w:rsid w:val="00B654E0"/>
    <w:rsid w:val="00B667AC"/>
    <w:rsid w:val="00B66D0C"/>
    <w:rsid w:val="00B72AA2"/>
    <w:rsid w:val="00B758FC"/>
    <w:rsid w:val="00B850B7"/>
    <w:rsid w:val="00B852E0"/>
    <w:rsid w:val="00B85721"/>
    <w:rsid w:val="00B94313"/>
    <w:rsid w:val="00B943CF"/>
    <w:rsid w:val="00B94B1C"/>
    <w:rsid w:val="00B94D25"/>
    <w:rsid w:val="00B95D1C"/>
    <w:rsid w:val="00B96788"/>
    <w:rsid w:val="00BA0059"/>
    <w:rsid w:val="00BA1575"/>
    <w:rsid w:val="00BA3E8B"/>
    <w:rsid w:val="00BA4FBC"/>
    <w:rsid w:val="00BA592D"/>
    <w:rsid w:val="00BA5DED"/>
    <w:rsid w:val="00BA7AA8"/>
    <w:rsid w:val="00BB11A5"/>
    <w:rsid w:val="00BB3ABF"/>
    <w:rsid w:val="00BB6C46"/>
    <w:rsid w:val="00BC0EB2"/>
    <w:rsid w:val="00BC16D1"/>
    <w:rsid w:val="00BC395D"/>
    <w:rsid w:val="00BD062E"/>
    <w:rsid w:val="00BD2879"/>
    <w:rsid w:val="00BD4691"/>
    <w:rsid w:val="00BD5225"/>
    <w:rsid w:val="00BE24BD"/>
    <w:rsid w:val="00BE44B1"/>
    <w:rsid w:val="00BE601F"/>
    <w:rsid w:val="00BE6041"/>
    <w:rsid w:val="00BF1828"/>
    <w:rsid w:val="00BF35D2"/>
    <w:rsid w:val="00C0097A"/>
    <w:rsid w:val="00C0343E"/>
    <w:rsid w:val="00C04493"/>
    <w:rsid w:val="00C049F7"/>
    <w:rsid w:val="00C078B9"/>
    <w:rsid w:val="00C11137"/>
    <w:rsid w:val="00C12423"/>
    <w:rsid w:val="00C2093C"/>
    <w:rsid w:val="00C20E26"/>
    <w:rsid w:val="00C22C2E"/>
    <w:rsid w:val="00C25511"/>
    <w:rsid w:val="00C27A56"/>
    <w:rsid w:val="00C3062C"/>
    <w:rsid w:val="00C31031"/>
    <w:rsid w:val="00C33822"/>
    <w:rsid w:val="00C3671E"/>
    <w:rsid w:val="00C36F1C"/>
    <w:rsid w:val="00C40664"/>
    <w:rsid w:val="00C42798"/>
    <w:rsid w:val="00C448F5"/>
    <w:rsid w:val="00C51C88"/>
    <w:rsid w:val="00C51FC9"/>
    <w:rsid w:val="00C53769"/>
    <w:rsid w:val="00C564F1"/>
    <w:rsid w:val="00C57C13"/>
    <w:rsid w:val="00C700BC"/>
    <w:rsid w:val="00C707F7"/>
    <w:rsid w:val="00C722CD"/>
    <w:rsid w:val="00C828D7"/>
    <w:rsid w:val="00C868F7"/>
    <w:rsid w:val="00C87EA7"/>
    <w:rsid w:val="00C902A8"/>
    <w:rsid w:val="00C906F6"/>
    <w:rsid w:val="00C90A16"/>
    <w:rsid w:val="00C91A9C"/>
    <w:rsid w:val="00C926D5"/>
    <w:rsid w:val="00C9367D"/>
    <w:rsid w:val="00C965EC"/>
    <w:rsid w:val="00C97228"/>
    <w:rsid w:val="00CA19DE"/>
    <w:rsid w:val="00CA3576"/>
    <w:rsid w:val="00CA4804"/>
    <w:rsid w:val="00CA4877"/>
    <w:rsid w:val="00CA6F67"/>
    <w:rsid w:val="00CB3125"/>
    <w:rsid w:val="00CB4649"/>
    <w:rsid w:val="00CB60B7"/>
    <w:rsid w:val="00CC17AF"/>
    <w:rsid w:val="00CC3C1E"/>
    <w:rsid w:val="00CC74C8"/>
    <w:rsid w:val="00CC7B6D"/>
    <w:rsid w:val="00CD3DAE"/>
    <w:rsid w:val="00CD54A2"/>
    <w:rsid w:val="00CD637F"/>
    <w:rsid w:val="00CE18B0"/>
    <w:rsid w:val="00CE2FD4"/>
    <w:rsid w:val="00CF0224"/>
    <w:rsid w:val="00CF3922"/>
    <w:rsid w:val="00CF3D59"/>
    <w:rsid w:val="00CF3E7E"/>
    <w:rsid w:val="00CF4F0D"/>
    <w:rsid w:val="00CF7434"/>
    <w:rsid w:val="00CF7A17"/>
    <w:rsid w:val="00D00F56"/>
    <w:rsid w:val="00D02621"/>
    <w:rsid w:val="00D026F0"/>
    <w:rsid w:val="00D02E7A"/>
    <w:rsid w:val="00D0487D"/>
    <w:rsid w:val="00D05F30"/>
    <w:rsid w:val="00D0655F"/>
    <w:rsid w:val="00D07292"/>
    <w:rsid w:val="00D07D16"/>
    <w:rsid w:val="00D104D3"/>
    <w:rsid w:val="00D13A39"/>
    <w:rsid w:val="00D149C9"/>
    <w:rsid w:val="00D15440"/>
    <w:rsid w:val="00D16C21"/>
    <w:rsid w:val="00D22E88"/>
    <w:rsid w:val="00D24F0B"/>
    <w:rsid w:val="00D2796F"/>
    <w:rsid w:val="00D30620"/>
    <w:rsid w:val="00D30A44"/>
    <w:rsid w:val="00D30D2B"/>
    <w:rsid w:val="00D40FF4"/>
    <w:rsid w:val="00D45DCF"/>
    <w:rsid w:val="00D47773"/>
    <w:rsid w:val="00D53571"/>
    <w:rsid w:val="00D61598"/>
    <w:rsid w:val="00D648E4"/>
    <w:rsid w:val="00D71C02"/>
    <w:rsid w:val="00D7238E"/>
    <w:rsid w:val="00D73005"/>
    <w:rsid w:val="00D759CA"/>
    <w:rsid w:val="00D765FD"/>
    <w:rsid w:val="00D778DC"/>
    <w:rsid w:val="00D779D1"/>
    <w:rsid w:val="00D80474"/>
    <w:rsid w:val="00D82949"/>
    <w:rsid w:val="00D8401D"/>
    <w:rsid w:val="00D84C9D"/>
    <w:rsid w:val="00D87D2B"/>
    <w:rsid w:val="00D903D6"/>
    <w:rsid w:val="00D94330"/>
    <w:rsid w:val="00D9578E"/>
    <w:rsid w:val="00D96720"/>
    <w:rsid w:val="00D96C58"/>
    <w:rsid w:val="00DA3CCD"/>
    <w:rsid w:val="00DA3DB6"/>
    <w:rsid w:val="00DA4323"/>
    <w:rsid w:val="00DA6CCC"/>
    <w:rsid w:val="00DA7D0B"/>
    <w:rsid w:val="00DB03AA"/>
    <w:rsid w:val="00DB17EC"/>
    <w:rsid w:val="00DB2D9B"/>
    <w:rsid w:val="00DB3AB3"/>
    <w:rsid w:val="00DB771A"/>
    <w:rsid w:val="00DC2567"/>
    <w:rsid w:val="00DC2924"/>
    <w:rsid w:val="00DC2B93"/>
    <w:rsid w:val="00DC4105"/>
    <w:rsid w:val="00DC6223"/>
    <w:rsid w:val="00DC63DD"/>
    <w:rsid w:val="00DD0739"/>
    <w:rsid w:val="00DD4251"/>
    <w:rsid w:val="00DD4DD4"/>
    <w:rsid w:val="00DD7A47"/>
    <w:rsid w:val="00DE0729"/>
    <w:rsid w:val="00DE332C"/>
    <w:rsid w:val="00DF0E3F"/>
    <w:rsid w:val="00DF13CC"/>
    <w:rsid w:val="00DF2A7F"/>
    <w:rsid w:val="00DF557A"/>
    <w:rsid w:val="00E00A64"/>
    <w:rsid w:val="00E0493F"/>
    <w:rsid w:val="00E0689B"/>
    <w:rsid w:val="00E109DF"/>
    <w:rsid w:val="00E1389C"/>
    <w:rsid w:val="00E1454B"/>
    <w:rsid w:val="00E170AC"/>
    <w:rsid w:val="00E20308"/>
    <w:rsid w:val="00E21224"/>
    <w:rsid w:val="00E21261"/>
    <w:rsid w:val="00E23C72"/>
    <w:rsid w:val="00E278C1"/>
    <w:rsid w:val="00E33160"/>
    <w:rsid w:val="00E34541"/>
    <w:rsid w:val="00E35427"/>
    <w:rsid w:val="00E41DF5"/>
    <w:rsid w:val="00E4653F"/>
    <w:rsid w:val="00E5192D"/>
    <w:rsid w:val="00E5559E"/>
    <w:rsid w:val="00E5631B"/>
    <w:rsid w:val="00E60C44"/>
    <w:rsid w:val="00E641CD"/>
    <w:rsid w:val="00E64208"/>
    <w:rsid w:val="00E721BD"/>
    <w:rsid w:val="00E725F0"/>
    <w:rsid w:val="00E73C2F"/>
    <w:rsid w:val="00E86CF6"/>
    <w:rsid w:val="00E87F8A"/>
    <w:rsid w:val="00E911A1"/>
    <w:rsid w:val="00E92203"/>
    <w:rsid w:val="00E92AFC"/>
    <w:rsid w:val="00E9388A"/>
    <w:rsid w:val="00E95D7D"/>
    <w:rsid w:val="00E966B0"/>
    <w:rsid w:val="00EA06EC"/>
    <w:rsid w:val="00EA1314"/>
    <w:rsid w:val="00EA4572"/>
    <w:rsid w:val="00EA4FD8"/>
    <w:rsid w:val="00EA7802"/>
    <w:rsid w:val="00EB06B8"/>
    <w:rsid w:val="00EB5BE3"/>
    <w:rsid w:val="00EC17B3"/>
    <w:rsid w:val="00EC476C"/>
    <w:rsid w:val="00EC7C7C"/>
    <w:rsid w:val="00ED0100"/>
    <w:rsid w:val="00ED16FD"/>
    <w:rsid w:val="00ED5A02"/>
    <w:rsid w:val="00EE0698"/>
    <w:rsid w:val="00EE09F3"/>
    <w:rsid w:val="00EE1998"/>
    <w:rsid w:val="00EE6058"/>
    <w:rsid w:val="00EF4F1A"/>
    <w:rsid w:val="00EF746C"/>
    <w:rsid w:val="00F023A8"/>
    <w:rsid w:val="00F02C22"/>
    <w:rsid w:val="00F04B8E"/>
    <w:rsid w:val="00F127BC"/>
    <w:rsid w:val="00F1426A"/>
    <w:rsid w:val="00F14CD5"/>
    <w:rsid w:val="00F1557E"/>
    <w:rsid w:val="00F17262"/>
    <w:rsid w:val="00F21569"/>
    <w:rsid w:val="00F26B0E"/>
    <w:rsid w:val="00F27B1E"/>
    <w:rsid w:val="00F3043B"/>
    <w:rsid w:val="00F30745"/>
    <w:rsid w:val="00F31304"/>
    <w:rsid w:val="00F329CC"/>
    <w:rsid w:val="00F344BA"/>
    <w:rsid w:val="00F404B0"/>
    <w:rsid w:val="00F40B9F"/>
    <w:rsid w:val="00F40C47"/>
    <w:rsid w:val="00F418CC"/>
    <w:rsid w:val="00F448E3"/>
    <w:rsid w:val="00F453F2"/>
    <w:rsid w:val="00F45D76"/>
    <w:rsid w:val="00F47EF7"/>
    <w:rsid w:val="00F5052F"/>
    <w:rsid w:val="00F605CE"/>
    <w:rsid w:val="00F62A93"/>
    <w:rsid w:val="00F637C1"/>
    <w:rsid w:val="00F641D7"/>
    <w:rsid w:val="00F6679B"/>
    <w:rsid w:val="00F667E6"/>
    <w:rsid w:val="00F81B13"/>
    <w:rsid w:val="00F8270B"/>
    <w:rsid w:val="00F83D77"/>
    <w:rsid w:val="00F84994"/>
    <w:rsid w:val="00F85323"/>
    <w:rsid w:val="00F858FC"/>
    <w:rsid w:val="00F9579E"/>
    <w:rsid w:val="00F96210"/>
    <w:rsid w:val="00FA0E24"/>
    <w:rsid w:val="00FA40B6"/>
    <w:rsid w:val="00FA5033"/>
    <w:rsid w:val="00FA7352"/>
    <w:rsid w:val="00FB00A1"/>
    <w:rsid w:val="00FB0E9E"/>
    <w:rsid w:val="00FB23B1"/>
    <w:rsid w:val="00FB343B"/>
    <w:rsid w:val="00FB3C7E"/>
    <w:rsid w:val="00FB43A8"/>
    <w:rsid w:val="00FB560F"/>
    <w:rsid w:val="00FC2A52"/>
    <w:rsid w:val="00FC4246"/>
    <w:rsid w:val="00FD12FE"/>
    <w:rsid w:val="00FD1664"/>
    <w:rsid w:val="00FD1712"/>
    <w:rsid w:val="00FD1B2C"/>
    <w:rsid w:val="00FD41BF"/>
    <w:rsid w:val="00FD5F77"/>
    <w:rsid w:val="00FD7240"/>
    <w:rsid w:val="00FE0AE7"/>
    <w:rsid w:val="00FE3752"/>
    <w:rsid w:val="00FE6181"/>
    <w:rsid w:val="00FF1434"/>
    <w:rsid w:val="00FF3FB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7568BF"/>
  <w15:docId w15:val="{0FE2D995-E7DB-4168-ACC4-5114589FD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6457"/>
    <w:pPr>
      <w:spacing w:after="200"/>
    </w:pPr>
    <w:rPr>
      <w:rFonts w:ascii="Cambria" w:eastAsia="Cambria" w:hAnsi="Cambria"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076457"/>
    <w:rPr>
      <w:rFonts w:cs="Times New Roman"/>
      <w:color w:val="0000FF"/>
      <w:u w:val="single"/>
    </w:rPr>
  </w:style>
  <w:style w:type="paragraph" w:styleId="Header">
    <w:name w:val="header"/>
    <w:basedOn w:val="Normal"/>
    <w:link w:val="HeaderChar"/>
    <w:uiPriority w:val="99"/>
    <w:rsid w:val="00076457"/>
    <w:pPr>
      <w:tabs>
        <w:tab w:val="center" w:pos="4320"/>
        <w:tab w:val="right" w:pos="8640"/>
      </w:tabs>
    </w:pPr>
  </w:style>
  <w:style w:type="character" w:customStyle="1" w:styleId="HeaderChar">
    <w:name w:val="Header Char"/>
    <w:basedOn w:val="DefaultParagraphFont"/>
    <w:link w:val="Header"/>
    <w:uiPriority w:val="99"/>
    <w:rsid w:val="00076457"/>
    <w:rPr>
      <w:rFonts w:ascii="Cambria" w:eastAsia="Cambria" w:hAnsi="Cambria" w:cs="Times New Roman"/>
    </w:rPr>
  </w:style>
  <w:style w:type="paragraph" w:styleId="Footer">
    <w:name w:val="footer"/>
    <w:basedOn w:val="Normal"/>
    <w:link w:val="FooterChar"/>
    <w:uiPriority w:val="99"/>
    <w:rsid w:val="00076457"/>
    <w:pPr>
      <w:tabs>
        <w:tab w:val="center" w:pos="4320"/>
        <w:tab w:val="right" w:pos="8640"/>
      </w:tabs>
    </w:pPr>
  </w:style>
  <w:style w:type="character" w:customStyle="1" w:styleId="FooterChar">
    <w:name w:val="Footer Char"/>
    <w:basedOn w:val="DefaultParagraphFont"/>
    <w:link w:val="Footer"/>
    <w:uiPriority w:val="99"/>
    <w:rsid w:val="00076457"/>
    <w:rPr>
      <w:rFonts w:ascii="Cambria" w:eastAsia="Cambria" w:hAnsi="Cambria" w:cs="Times New Roman"/>
    </w:rPr>
  </w:style>
  <w:style w:type="paragraph" w:styleId="PlainText">
    <w:name w:val="Plain Text"/>
    <w:basedOn w:val="Normal"/>
    <w:link w:val="PlainTextChar"/>
    <w:uiPriority w:val="99"/>
    <w:unhideWhenUsed/>
    <w:rsid w:val="00076457"/>
    <w:pPr>
      <w:spacing w:after="0"/>
    </w:pPr>
    <w:rPr>
      <w:rFonts w:ascii="Calibri" w:eastAsiaTheme="minorHAnsi" w:hAnsi="Calibri" w:cstheme="minorBidi"/>
      <w:sz w:val="22"/>
      <w:szCs w:val="21"/>
      <w:lang w:eastAsia="zh-CN"/>
    </w:rPr>
  </w:style>
  <w:style w:type="character" w:customStyle="1" w:styleId="PlainTextChar">
    <w:name w:val="Plain Text Char"/>
    <w:basedOn w:val="DefaultParagraphFont"/>
    <w:link w:val="PlainText"/>
    <w:uiPriority w:val="99"/>
    <w:rsid w:val="00076457"/>
    <w:rPr>
      <w:rFonts w:ascii="Calibri" w:eastAsiaTheme="minorHAnsi" w:hAnsi="Calibri"/>
      <w:sz w:val="22"/>
      <w:szCs w:val="21"/>
      <w:lang w:eastAsia="zh-CN"/>
    </w:rPr>
  </w:style>
  <w:style w:type="paragraph" w:styleId="BalloonText">
    <w:name w:val="Balloon Text"/>
    <w:basedOn w:val="Normal"/>
    <w:link w:val="BalloonTextChar"/>
    <w:uiPriority w:val="99"/>
    <w:semiHidden/>
    <w:unhideWhenUsed/>
    <w:rsid w:val="00076457"/>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76457"/>
    <w:rPr>
      <w:rFonts w:ascii="Lucida Grande" w:eastAsia="Cambria" w:hAnsi="Lucida Grande" w:cs="Lucida Grande"/>
      <w:sz w:val="18"/>
      <w:szCs w:val="18"/>
    </w:rPr>
  </w:style>
  <w:style w:type="character" w:customStyle="1" w:styleId="ftext1">
    <w:name w:val="ftext1"/>
    <w:rsid w:val="00E41DF5"/>
    <w:rPr>
      <w:rFonts w:ascii="Arial" w:hAnsi="Arial" w:cs="Arial" w:hint="default"/>
      <w:b w:val="0"/>
      <w:bCs w:val="0"/>
      <w:color w:val="000000"/>
      <w:sz w:val="18"/>
      <w:szCs w:val="18"/>
    </w:rPr>
  </w:style>
  <w:style w:type="character" w:styleId="CommentReference">
    <w:name w:val="annotation reference"/>
    <w:basedOn w:val="DefaultParagraphFont"/>
    <w:uiPriority w:val="99"/>
    <w:semiHidden/>
    <w:unhideWhenUsed/>
    <w:rsid w:val="006953C7"/>
    <w:rPr>
      <w:sz w:val="16"/>
      <w:szCs w:val="16"/>
    </w:rPr>
  </w:style>
  <w:style w:type="paragraph" w:styleId="CommentText">
    <w:name w:val="annotation text"/>
    <w:basedOn w:val="Normal"/>
    <w:link w:val="CommentTextChar"/>
    <w:uiPriority w:val="99"/>
    <w:unhideWhenUsed/>
    <w:rsid w:val="006953C7"/>
    <w:rPr>
      <w:sz w:val="20"/>
      <w:szCs w:val="20"/>
    </w:rPr>
  </w:style>
  <w:style w:type="character" w:customStyle="1" w:styleId="CommentTextChar">
    <w:name w:val="Comment Text Char"/>
    <w:basedOn w:val="DefaultParagraphFont"/>
    <w:link w:val="CommentText"/>
    <w:uiPriority w:val="99"/>
    <w:rsid w:val="006953C7"/>
    <w:rPr>
      <w:rFonts w:ascii="Cambria" w:eastAsia="Cambria" w:hAnsi="Cambria" w:cs="Times New Roman"/>
      <w:sz w:val="20"/>
      <w:szCs w:val="20"/>
    </w:rPr>
  </w:style>
  <w:style w:type="paragraph" w:styleId="CommentSubject">
    <w:name w:val="annotation subject"/>
    <w:basedOn w:val="CommentText"/>
    <w:next w:val="CommentText"/>
    <w:link w:val="CommentSubjectChar"/>
    <w:uiPriority w:val="99"/>
    <w:semiHidden/>
    <w:unhideWhenUsed/>
    <w:rsid w:val="006953C7"/>
    <w:rPr>
      <w:b/>
      <w:bCs/>
    </w:rPr>
  </w:style>
  <w:style w:type="character" w:customStyle="1" w:styleId="CommentSubjectChar">
    <w:name w:val="Comment Subject Char"/>
    <w:basedOn w:val="CommentTextChar"/>
    <w:link w:val="CommentSubject"/>
    <w:uiPriority w:val="99"/>
    <w:semiHidden/>
    <w:rsid w:val="006953C7"/>
    <w:rPr>
      <w:rFonts w:ascii="Cambria" w:eastAsia="Cambria" w:hAnsi="Cambria" w:cs="Times New Roman"/>
      <w:b/>
      <w:bCs/>
      <w:sz w:val="20"/>
      <w:szCs w:val="20"/>
    </w:rPr>
  </w:style>
  <w:style w:type="paragraph" w:styleId="Revision">
    <w:name w:val="Revision"/>
    <w:hidden/>
    <w:uiPriority w:val="99"/>
    <w:semiHidden/>
    <w:rsid w:val="00306B86"/>
    <w:rPr>
      <w:rFonts w:ascii="Cambria" w:eastAsia="Cambria" w:hAnsi="Cambria" w:cs="Times New Roman"/>
    </w:rPr>
  </w:style>
  <w:style w:type="character" w:styleId="PlaceholderText">
    <w:name w:val="Placeholder Text"/>
    <w:basedOn w:val="DefaultParagraphFont"/>
    <w:uiPriority w:val="99"/>
    <w:semiHidden/>
    <w:rsid w:val="00304070"/>
    <w:rPr>
      <w:color w:val="808080"/>
    </w:rPr>
  </w:style>
  <w:style w:type="paragraph" w:styleId="ListParagraph">
    <w:name w:val="List Paragraph"/>
    <w:basedOn w:val="Normal"/>
    <w:uiPriority w:val="34"/>
    <w:qFormat/>
    <w:rsid w:val="00B66D0C"/>
    <w:pPr>
      <w:spacing w:after="0" w:line="276" w:lineRule="auto"/>
      <w:ind w:left="720"/>
      <w:contextualSpacing/>
    </w:pPr>
    <w:rPr>
      <w:rFonts w:ascii="Arial" w:eastAsia="Arial" w:hAnsi="Arial" w:cs="Arial"/>
      <w:color w:val="000000"/>
      <w:sz w:val="22"/>
      <w:szCs w:val="20"/>
    </w:rPr>
  </w:style>
  <w:style w:type="paragraph" w:styleId="DocumentMap">
    <w:name w:val="Document Map"/>
    <w:basedOn w:val="Normal"/>
    <w:link w:val="DocumentMapChar"/>
    <w:uiPriority w:val="99"/>
    <w:semiHidden/>
    <w:unhideWhenUsed/>
    <w:rsid w:val="006D7C50"/>
    <w:pPr>
      <w:spacing w:after="0"/>
    </w:pPr>
    <w:rPr>
      <w:rFonts w:ascii="Lucida Grande" w:hAnsi="Lucida Grande" w:cs="Lucida Grande"/>
    </w:rPr>
  </w:style>
  <w:style w:type="character" w:customStyle="1" w:styleId="DocumentMapChar">
    <w:name w:val="Document Map Char"/>
    <w:basedOn w:val="DefaultParagraphFont"/>
    <w:link w:val="DocumentMap"/>
    <w:uiPriority w:val="99"/>
    <w:semiHidden/>
    <w:rsid w:val="006D7C50"/>
    <w:rPr>
      <w:rFonts w:ascii="Lucida Grande" w:eastAsia="Cambria" w:hAnsi="Lucida Grande" w:cs="Lucida Grande"/>
    </w:rPr>
  </w:style>
  <w:style w:type="character" w:customStyle="1" w:styleId="apple-converted-space">
    <w:name w:val="apple-converted-space"/>
    <w:basedOn w:val="DefaultParagraphFont"/>
    <w:rsid w:val="007D1F1F"/>
  </w:style>
  <w:style w:type="paragraph" w:styleId="FootnoteText">
    <w:name w:val="footnote text"/>
    <w:basedOn w:val="Normal"/>
    <w:link w:val="FootnoteTextChar"/>
    <w:uiPriority w:val="99"/>
    <w:unhideWhenUsed/>
    <w:rsid w:val="001E0880"/>
    <w:pPr>
      <w:spacing w:after="0"/>
    </w:pPr>
    <w:rPr>
      <w:sz w:val="20"/>
      <w:szCs w:val="20"/>
    </w:rPr>
  </w:style>
  <w:style w:type="character" w:customStyle="1" w:styleId="FootnoteTextChar">
    <w:name w:val="Footnote Text Char"/>
    <w:basedOn w:val="DefaultParagraphFont"/>
    <w:link w:val="FootnoteText"/>
    <w:uiPriority w:val="99"/>
    <w:rsid w:val="001E0880"/>
    <w:rPr>
      <w:rFonts w:ascii="Cambria" w:eastAsia="Cambria" w:hAnsi="Cambria" w:cs="Times New Roman"/>
      <w:sz w:val="20"/>
      <w:szCs w:val="20"/>
    </w:rPr>
  </w:style>
  <w:style w:type="character" w:styleId="FootnoteReference">
    <w:name w:val="footnote reference"/>
    <w:basedOn w:val="DefaultParagraphFont"/>
    <w:uiPriority w:val="99"/>
    <w:unhideWhenUsed/>
    <w:rsid w:val="001E0880"/>
    <w:rPr>
      <w:vertAlign w:val="superscript"/>
    </w:rPr>
  </w:style>
  <w:style w:type="paragraph" w:styleId="EndnoteText">
    <w:name w:val="endnote text"/>
    <w:basedOn w:val="Normal"/>
    <w:link w:val="EndnoteTextChar"/>
    <w:uiPriority w:val="99"/>
    <w:semiHidden/>
    <w:unhideWhenUsed/>
    <w:rsid w:val="001E0880"/>
    <w:pPr>
      <w:spacing w:after="0"/>
    </w:pPr>
    <w:rPr>
      <w:sz w:val="20"/>
      <w:szCs w:val="20"/>
    </w:rPr>
  </w:style>
  <w:style w:type="character" w:customStyle="1" w:styleId="EndnoteTextChar">
    <w:name w:val="Endnote Text Char"/>
    <w:basedOn w:val="DefaultParagraphFont"/>
    <w:link w:val="EndnoteText"/>
    <w:uiPriority w:val="99"/>
    <w:semiHidden/>
    <w:rsid w:val="001E0880"/>
    <w:rPr>
      <w:rFonts w:ascii="Cambria" w:eastAsia="Cambria" w:hAnsi="Cambria" w:cs="Times New Roman"/>
      <w:sz w:val="20"/>
      <w:szCs w:val="20"/>
    </w:rPr>
  </w:style>
  <w:style w:type="character" w:styleId="EndnoteReference">
    <w:name w:val="endnote reference"/>
    <w:basedOn w:val="DefaultParagraphFont"/>
    <w:uiPriority w:val="99"/>
    <w:semiHidden/>
    <w:unhideWhenUsed/>
    <w:rsid w:val="001E0880"/>
    <w:rPr>
      <w:vertAlign w:val="superscript"/>
    </w:rPr>
  </w:style>
  <w:style w:type="paragraph" w:styleId="NormalWeb">
    <w:name w:val="Normal (Web)"/>
    <w:basedOn w:val="Normal"/>
    <w:uiPriority w:val="99"/>
    <w:semiHidden/>
    <w:unhideWhenUsed/>
    <w:rsid w:val="00BE6041"/>
    <w:pPr>
      <w:spacing w:after="0" w:line="0" w:lineRule="atLeast"/>
    </w:pPr>
    <w:rPr>
      <w:rFonts w:ascii="Times New Roman" w:eastAsiaTheme="minorHAnsi" w:hAnsi="Times New Roman"/>
      <w:sz w:val="2"/>
      <w:szCs w:val="2"/>
    </w:rPr>
  </w:style>
  <w:style w:type="character" w:styleId="FollowedHyperlink">
    <w:name w:val="FollowedHyperlink"/>
    <w:basedOn w:val="DefaultParagraphFont"/>
    <w:uiPriority w:val="99"/>
    <w:semiHidden/>
    <w:unhideWhenUsed/>
    <w:rsid w:val="005101D1"/>
    <w:rPr>
      <w:color w:val="800080" w:themeColor="followedHyperlink"/>
      <w:u w:val="single"/>
    </w:rPr>
  </w:style>
  <w:style w:type="paragraph" w:customStyle="1" w:styleId="Default">
    <w:name w:val="Default"/>
    <w:rsid w:val="000D1F6E"/>
    <w:pPr>
      <w:autoSpaceDE w:val="0"/>
      <w:autoSpaceDN w:val="0"/>
      <w:adjustRightInd w:val="0"/>
    </w:pPr>
    <w:rPr>
      <w:rFonts w:ascii="Arial" w:eastAsiaTheme="minorHAnsi" w:hAnsi="Arial" w:cs="Arial"/>
      <w:color w:val="000000"/>
      <w:lang w:val="en-GB"/>
    </w:rPr>
  </w:style>
  <w:style w:type="paragraph" w:customStyle="1" w:styleId="m-4795938186776161122msoplaintext">
    <w:name w:val="m_-4795938186776161122msoplaintext"/>
    <w:basedOn w:val="Normal"/>
    <w:rsid w:val="00CC7B6D"/>
    <w:pPr>
      <w:spacing w:before="100" w:beforeAutospacing="1" w:after="100" w:afterAutospacing="1"/>
    </w:pPr>
    <w:rPr>
      <w:rFonts w:ascii="Times New Roman" w:eastAsia="Times New Roman" w:hAnsi="Times New Roman"/>
      <w:lang w:val="en-US"/>
    </w:rPr>
  </w:style>
  <w:style w:type="paragraph" w:customStyle="1" w:styleId="m-5907463036200667611msoplaintext">
    <w:name w:val="m_-5907463036200667611msoplaintext"/>
    <w:basedOn w:val="Normal"/>
    <w:rsid w:val="00C3671E"/>
    <w:pPr>
      <w:spacing w:before="100" w:beforeAutospacing="1" w:after="100" w:afterAutospacing="1"/>
    </w:pPr>
    <w:rPr>
      <w:rFonts w:ascii="Times New Roman" w:eastAsia="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219313">
      <w:bodyDiv w:val="1"/>
      <w:marLeft w:val="0"/>
      <w:marRight w:val="0"/>
      <w:marTop w:val="0"/>
      <w:marBottom w:val="0"/>
      <w:divBdr>
        <w:top w:val="none" w:sz="0" w:space="0" w:color="auto"/>
        <w:left w:val="none" w:sz="0" w:space="0" w:color="auto"/>
        <w:bottom w:val="none" w:sz="0" w:space="0" w:color="auto"/>
        <w:right w:val="none" w:sz="0" w:space="0" w:color="auto"/>
      </w:divBdr>
    </w:div>
    <w:div w:id="130289867">
      <w:bodyDiv w:val="1"/>
      <w:marLeft w:val="0"/>
      <w:marRight w:val="0"/>
      <w:marTop w:val="0"/>
      <w:marBottom w:val="0"/>
      <w:divBdr>
        <w:top w:val="none" w:sz="0" w:space="0" w:color="auto"/>
        <w:left w:val="none" w:sz="0" w:space="0" w:color="auto"/>
        <w:bottom w:val="none" w:sz="0" w:space="0" w:color="auto"/>
        <w:right w:val="none" w:sz="0" w:space="0" w:color="auto"/>
      </w:divBdr>
    </w:div>
    <w:div w:id="347221751">
      <w:bodyDiv w:val="1"/>
      <w:marLeft w:val="0"/>
      <w:marRight w:val="0"/>
      <w:marTop w:val="0"/>
      <w:marBottom w:val="0"/>
      <w:divBdr>
        <w:top w:val="none" w:sz="0" w:space="0" w:color="auto"/>
        <w:left w:val="none" w:sz="0" w:space="0" w:color="auto"/>
        <w:bottom w:val="none" w:sz="0" w:space="0" w:color="auto"/>
        <w:right w:val="none" w:sz="0" w:space="0" w:color="auto"/>
      </w:divBdr>
    </w:div>
    <w:div w:id="353770056">
      <w:bodyDiv w:val="1"/>
      <w:marLeft w:val="0"/>
      <w:marRight w:val="0"/>
      <w:marTop w:val="0"/>
      <w:marBottom w:val="0"/>
      <w:divBdr>
        <w:top w:val="none" w:sz="0" w:space="0" w:color="auto"/>
        <w:left w:val="none" w:sz="0" w:space="0" w:color="auto"/>
        <w:bottom w:val="none" w:sz="0" w:space="0" w:color="auto"/>
        <w:right w:val="none" w:sz="0" w:space="0" w:color="auto"/>
      </w:divBdr>
    </w:div>
    <w:div w:id="374280679">
      <w:bodyDiv w:val="1"/>
      <w:marLeft w:val="0"/>
      <w:marRight w:val="0"/>
      <w:marTop w:val="0"/>
      <w:marBottom w:val="0"/>
      <w:divBdr>
        <w:top w:val="none" w:sz="0" w:space="0" w:color="auto"/>
        <w:left w:val="none" w:sz="0" w:space="0" w:color="auto"/>
        <w:bottom w:val="none" w:sz="0" w:space="0" w:color="auto"/>
        <w:right w:val="none" w:sz="0" w:space="0" w:color="auto"/>
      </w:divBdr>
    </w:div>
    <w:div w:id="469324224">
      <w:bodyDiv w:val="1"/>
      <w:marLeft w:val="0"/>
      <w:marRight w:val="0"/>
      <w:marTop w:val="0"/>
      <w:marBottom w:val="0"/>
      <w:divBdr>
        <w:top w:val="none" w:sz="0" w:space="0" w:color="auto"/>
        <w:left w:val="none" w:sz="0" w:space="0" w:color="auto"/>
        <w:bottom w:val="none" w:sz="0" w:space="0" w:color="auto"/>
        <w:right w:val="none" w:sz="0" w:space="0" w:color="auto"/>
      </w:divBdr>
    </w:div>
    <w:div w:id="597907204">
      <w:bodyDiv w:val="1"/>
      <w:marLeft w:val="0"/>
      <w:marRight w:val="0"/>
      <w:marTop w:val="0"/>
      <w:marBottom w:val="0"/>
      <w:divBdr>
        <w:top w:val="none" w:sz="0" w:space="0" w:color="auto"/>
        <w:left w:val="none" w:sz="0" w:space="0" w:color="auto"/>
        <w:bottom w:val="none" w:sz="0" w:space="0" w:color="auto"/>
        <w:right w:val="none" w:sz="0" w:space="0" w:color="auto"/>
      </w:divBdr>
    </w:div>
    <w:div w:id="632636157">
      <w:bodyDiv w:val="1"/>
      <w:marLeft w:val="0"/>
      <w:marRight w:val="0"/>
      <w:marTop w:val="0"/>
      <w:marBottom w:val="0"/>
      <w:divBdr>
        <w:top w:val="none" w:sz="0" w:space="0" w:color="auto"/>
        <w:left w:val="none" w:sz="0" w:space="0" w:color="auto"/>
        <w:bottom w:val="none" w:sz="0" w:space="0" w:color="auto"/>
        <w:right w:val="none" w:sz="0" w:space="0" w:color="auto"/>
      </w:divBdr>
    </w:div>
    <w:div w:id="648480858">
      <w:bodyDiv w:val="1"/>
      <w:marLeft w:val="0"/>
      <w:marRight w:val="0"/>
      <w:marTop w:val="0"/>
      <w:marBottom w:val="0"/>
      <w:divBdr>
        <w:top w:val="none" w:sz="0" w:space="0" w:color="auto"/>
        <w:left w:val="none" w:sz="0" w:space="0" w:color="auto"/>
        <w:bottom w:val="none" w:sz="0" w:space="0" w:color="auto"/>
        <w:right w:val="none" w:sz="0" w:space="0" w:color="auto"/>
      </w:divBdr>
    </w:div>
    <w:div w:id="836307981">
      <w:bodyDiv w:val="1"/>
      <w:marLeft w:val="0"/>
      <w:marRight w:val="0"/>
      <w:marTop w:val="0"/>
      <w:marBottom w:val="0"/>
      <w:divBdr>
        <w:top w:val="none" w:sz="0" w:space="0" w:color="auto"/>
        <w:left w:val="none" w:sz="0" w:space="0" w:color="auto"/>
        <w:bottom w:val="none" w:sz="0" w:space="0" w:color="auto"/>
        <w:right w:val="none" w:sz="0" w:space="0" w:color="auto"/>
      </w:divBdr>
    </w:div>
    <w:div w:id="1063412785">
      <w:bodyDiv w:val="1"/>
      <w:marLeft w:val="0"/>
      <w:marRight w:val="0"/>
      <w:marTop w:val="0"/>
      <w:marBottom w:val="0"/>
      <w:divBdr>
        <w:top w:val="none" w:sz="0" w:space="0" w:color="auto"/>
        <w:left w:val="none" w:sz="0" w:space="0" w:color="auto"/>
        <w:bottom w:val="none" w:sz="0" w:space="0" w:color="auto"/>
        <w:right w:val="none" w:sz="0" w:space="0" w:color="auto"/>
      </w:divBdr>
    </w:div>
    <w:div w:id="1203977071">
      <w:bodyDiv w:val="1"/>
      <w:marLeft w:val="0"/>
      <w:marRight w:val="0"/>
      <w:marTop w:val="0"/>
      <w:marBottom w:val="0"/>
      <w:divBdr>
        <w:top w:val="none" w:sz="0" w:space="0" w:color="auto"/>
        <w:left w:val="none" w:sz="0" w:space="0" w:color="auto"/>
        <w:bottom w:val="none" w:sz="0" w:space="0" w:color="auto"/>
        <w:right w:val="none" w:sz="0" w:space="0" w:color="auto"/>
      </w:divBdr>
    </w:div>
    <w:div w:id="1237977027">
      <w:bodyDiv w:val="1"/>
      <w:marLeft w:val="0"/>
      <w:marRight w:val="0"/>
      <w:marTop w:val="0"/>
      <w:marBottom w:val="0"/>
      <w:divBdr>
        <w:top w:val="none" w:sz="0" w:space="0" w:color="auto"/>
        <w:left w:val="none" w:sz="0" w:space="0" w:color="auto"/>
        <w:bottom w:val="none" w:sz="0" w:space="0" w:color="auto"/>
        <w:right w:val="none" w:sz="0" w:space="0" w:color="auto"/>
      </w:divBdr>
    </w:div>
    <w:div w:id="1462772607">
      <w:bodyDiv w:val="1"/>
      <w:marLeft w:val="0"/>
      <w:marRight w:val="0"/>
      <w:marTop w:val="0"/>
      <w:marBottom w:val="0"/>
      <w:divBdr>
        <w:top w:val="none" w:sz="0" w:space="0" w:color="auto"/>
        <w:left w:val="none" w:sz="0" w:space="0" w:color="auto"/>
        <w:bottom w:val="none" w:sz="0" w:space="0" w:color="auto"/>
        <w:right w:val="none" w:sz="0" w:space="0" w:color="auto"/>
      </w:divBdr>
    </w:div>
    <w:div w:id="1729955797">
      <w:bodyDiv w:val="1"/>
      <w:marLeft w:val="0"/>
      <w:marRight w:val="0"/>
      <w:marTop w:val="0"/>
      <w:marBottom w:val="0"/>
      <w:divBdr>
        <w:top w:val="none" w:sz="0" w:space="0" w:color="auto"/>
        <w:left w:val="none" w:sz="0" w:space="0" w:color="auto"/>
        <w:bottom w:val="none" w:sz="0" w:space="0" w:color="auto"/>
        <w:right w:val="none" w:sz="0" w:space="0" w:color="auto"/>
      </w:divBdr>
    </w:div>
    <w:div w:id="1747607770">
      <w:bodyDiv w:val="1"/>
      <w:marLeft w:val="0"/>
      <w:marRight w:val="0"/>
      <w:marTop w:val="0"/>
      <w:marBottom w:val="0"/>
      <w:divBdr>
        <w:top w:val="none" w:sz="0" w:space="0" w:color="auto"/>
        <w:left w:val="none" w:sz="0" w:space="0" w:color="auto"/>
        <w:bottom w:val="none" w:sz="0" w:space="0" w:color="auto"/>
        <w:right w:val="none" w:sz="0" w:space="0" w:color="auto"/>
      </w:divBdr>
    </w:div>
    <w:div w:id="1856650546">
      <w:bodyDiv w:val="1"/>
      <w:marLeft w:val="0"/>
      <w:marRight w:val="0"/>
      <w:marTop w:val="0"/>
      <w:marBottom w:val="0"/>
      <w:divBdr>
        <w:top w:val="none" w:sz="0" w:space="0" w:color="auto"/>
        <w:left w:val="none" w:sz="0" w:space="0" w:color="auto"/>
        <w:bottom w:val="none" w:sz="0" w:space="0" w:color="auto"/>
        <w:right w:val="none" w:sz="0" w:space="0" w:color="auto"/>
      </w:divBdr>
    </w:div>
    <w:div w:id="2008556942">
      <w:bodyDiv w:val="1"/>
      <w:marLeft w:val="0"/>
      <w:marRight w:val="0"/>
      <w:marTop w:val="0"/>
      <w:marBottom w:val="0"/>
      <w:divBdr>
        <w:top w:val="none" w:sz="0" w:space="0" w:color="auto"/>
        <w:left w:val="none" w:sz="0" w:space="0" w:color="auto"/>
        <w:bottom w:val="none" w:sz="0" w:space="0" w:color="auto"/>
        <w:right w:val="none" w:sz="0" w:space="0" w:color="auto"/>
      </w:divBdr>
    </w:div>
    <w:div w:id="20100632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fghermes.com/en/InvestorRelations/Pages/Earnings-Releases.aspx" TargetMode="External"/><Relationship Id="rId13" Type="http://schemas.openxmlformats.org/officeDocument/2006/relationships/hyperlink" Target="http://www.youtube.com/user/EFGHermesHolding" TargetMode="External"/><Relationship Id="rId18" Type="http://schemas.openxmlformats.org/officeDocument/2006/relationships/image" Target="cid:image007.jpg@01D374D8.5388D270"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cid:image008.jpg@01D374D8.5388D270" TargetMode="External"/><Relationship Id="rId7" Type="http://schemas.openxmlformats.org/officeDocument/2006/relationships/endnotes" Target="endnotes.xml"/><Relationship Id="rId12" Type="http://schemas.openxmlformats.org/officeDocument/2006/relationships/image" Target="cid:image005.jpg@01D374D8.5388D270" TargetMode="External"/><Relationship Id="rId17" Type="http://schemas.openxmlformats.org/officeDocument/2006/relationships/image" Target="media/image4.jpe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linkedin.com/company/efg-hermes" TargetMode="External"/><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cid:image006.jpg@01D374D8.5388D270" TargetMode="External"/><Relationship Id="rId23" Type="http://schemas.openxmlformats.org/officeDocument/2006/relationships/hyperlink" Target="mailto:melgammal@efg-hermes.com" TargetMode="External"/><Relationship Id="rId10" Type="http://schemas.openxmlformats.org/officeDocument/2006/relationships/hyperlink" Target="https://twitter.com/efghermes" TargetMode="External"/><Relationship Id="rId19" Type="http://schemas.openxmlformats.org/officeDocument/2006/relationships/hyperlink" Target="http://www.facebook.com/efghermes" TargetMode="External"/><Relationship Id="rId4" Type="http://schemas.openxmlformats.org/officeDocument/2006/relationships/settings" Target="settings.xml"/><Relationship Id="rId9" Type="http://schemas.openxmlformats.org/officeDocument/2006/relationships/hyperlink" Target="http://www.efghermes.com" TargetMode="External"/><Relationship Id="rId14" Type="http://schemas.openxmlformats.org/officeDocument/2006/relationships/image" Target="media/image3.jpeg"/><Relationship Id="rId22" Type="http://schemas.openxmlformats.org/officeDocument/2006/relationships/hyperlink" Target="mailto:media@efg-hermes.com"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2922FA-36E5-4C9F-B933-D0F8DD97A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1218</Words>
  <Characters>6946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Inktank Communications LLC</Company>
  <LinksUpToDate>false</LinksUpToDate>
  <CharactersWithSpaces>8148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EFG Hermes Marketing &amp; Communications</dc:creator>
  <cp:lastModifiedBy>Althaqaby, Ahmed</cp:lastModifiedBy>
  <cp:revision>3</cp:revision>
  <cp:lastPrinted>2019-03-17T11:08:00Z</cp:lastPrinted>
  <dcterms:created xsi:type="dcterms:W3CDTF">2019-03-18T16:38:00Z</dcterms:created>
  <dcterms:modified xsi:type="dcterms:W3CDTF">2019-03-18T16:46:00Z</dcterms:modified>
</cp:coreProperties>
</file>